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7D" w:rsidRDefault="00D0292C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1.2.3 Average percentage of students enrolled in Certificate/ Add-on programs as against the total number of students during the last five years.</w:t>
      </w:r>
    </w:p>
    <w:p w:rsidR="00EF2F7D" w:rsidRDefault="00D029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AIET invites the students to enroll in the various Certificate/ Add-on programs to enhance their skill to be industry ready. </w:t>
      </w: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390"/>
        <w:gridCol w:w="1503"/>
        <w:gridCol w:w="1701"/>
        <w:gridCol w:w="1843"/>
        <w:gridCol w:w="2409"/>
      </w:tblGrid>
      <w:tr w:rsidR="00261462" w:rsidTr="00261462">
        <w:trPr>
          <w:trHeight w:val="5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Sl. No.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Academic Year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6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Number of add on /certificate programs offered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6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Total number of students enrolled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6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Total number of students across all programs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6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Average percentage of students enrolled</w:t>
            </w:r>
          </w:p>
        </w:tc>
      </w:tr>
      <w:tr w:rsidR="00261462" w:rsidTr="00261462">
        <w:trPr>
          <w:trHeight w:val="53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Pr="00FC245F" w:rsidRDefault="00261462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2016-17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462" w:rsidRPr="00C06BE9" w:rsidRDefault="00261462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8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2147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9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2366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96137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90.74</w:t>
            </w:r>
            <w:r w:rsidR="00261462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%</w:t>
            </w:r>
          </w:p>
        </w:tc>
      </w:tr>
      <w:tr w:rsidR="00261462" w:rsidTr="00261462">
        <w:trPr>
          <w:trHeight w:val="53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Pr="00FC245F" w:rsidRDefault="00261462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2017-18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462" w:rsidRPr="00C06BE9" w:rsidRDefault="00261462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0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2093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1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2151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96137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97.30</w:t>
            </w:r>
            <w:r w:rsidR="0026146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%</w:t>
            </w:r>
          </w:p>
        </w:tc>
      </w:tr>
      <w:tr w:rsidR="00261462" w:rsidTr="00261462">
        <w:trPr>
          <w:trHeight w:val="55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Pr="00FC245F" w:rsidRDefault="00261462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2018-19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462" w:rsidRPr="00C06BE9" w:rsidRDefault="00261462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2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1731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3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1884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96137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91.87</w:t>
            </w:r>
            <w:r w:rsidR="00261462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%</w:t>
            </w:r>
          </w:p>
        </w:tc>
      </w:tr>
      <w:tr w:rsidR="00261462" w:rsidTr="00261462">
        <w:trPr>
          <w:trHeight w:val="53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Pr="00FC245F" w:rsidRDefault="00261462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2019-20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462" w:rsidRPr="00C06BE9" w:rsidRDefault="00261462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4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1263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5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1742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96137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72.50</w:t>
            </w:r>
            <w:r w:rsidR="0026146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%</w:t>
            </w:r>
          </w:p>
        </w:tc>
      </w:tr>
      <w:tr w:rsidR="00261462" w:rsidTr="00261462">
        <w:trPr>
          <w:trHeight w:val="53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Pr="00FC245F" w:rsidRDefault="00261462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462" w:rsidRDefault="00261462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2020-21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462" w:rsidRPr="00C06BE9" w:rsidRDefault="00261462" w:rsidP="001D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6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1012</w:t>
              </w:r>
            </w:hyperlink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243D3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7" w:history="1">
              <w:r w:rsidR="00296137" w:rsidRPr="002243D3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1720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96137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58.83%</w:t>
            </w:r>
          </w:p>
        </w:tc>
      </w:tr>
      <w:tr w:rsidR="00261462" w:rsidTr="00261462">
        <w:trPr>
          <w:trHeight w:val="538"/>
        </w:trPr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462" w:rsidRDefault="00261462" w:rsidP="0010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Average percentage of students enrolled in Certificate/ Add-on programs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1462" w:rsidRDefault="00296137" w:rsidP="005B1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82.25</w:t>
            </w:r>
            <w:r w:rsidR="00261462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%</w:t>
            </w:r>
          </w:p>
        </w:tc>
      </w:tr>
    </w:tbl>
    <w:p w:rsidR="00EF2F7D" w:rsidRDefault="00EF2F7D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A45B6" w:rsidRPr="00B87FB1" w:rsidRDefault="001A45B6" w:rsidP="001A45B6">
      <w:pPr>
        <w:pStyle w:val="TableParagraph"/>
        <w:spacing w:before="133"/>
        <w:ind w:left="116" w:right="132"/>
        <w:jc w:val="both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val="en-IN" w:eastAsia="en-IN"/>
        </w:rPr>
      </w:pPr>
      <w:r w:rsidRPr="00B87FB1">
        <w:rPr>
          <w:rFonts w:ascii="Bookman Old Style" w:eastAsia="Bookman Old Style" w:hAnsi="Bookman Old Style" w:cs="Bookman Old Style"/>
          <w:sz w:val="28"/>
          <w:szCs w:val="28"/>
        </w:rPr>
        <w:t>AVERAGE P</w:t>
      </w:r>
      <w:r w:rsidRPr="00B87FB1">
        <w:rPr>
          <w:rFonts w:ascii="Bookman Old Style" w:hAnsi="Bookman Old Style"/>
          <w:sz w:val="28"/>
          <w:szCs w:val="28"/>
        </w:rPr>
        <w:t>ERCENTAGE =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ΣPERCENTAGE PER YESR</m:t>
            </m:r>
          </m:num>
          <m:den>
            <m:r>
              <m:rPr>
                <m:sty m:val="b"/>
              </m:rPr>
              <w:rPr>
                <w:rFonts w:ascii="Cambria Math" w:eastAsia="Bookman Old Style" w:hAnsi="Cambria Math" w:cs="Bookman Old Style"/>
                <w:sz w:val="40"/>
                <w:szCs w:val="40"/>
              </w:rPr>
              <m:t>5</m:t>
            </m:r>
          </m:den>
        </m:f>
      </m:oMath>
      <w:r w:rsidRPr="00B87FB1">
        <w:rPr>
          <w:rFonts w:ascii="Bookman Old Style" w:hAnsi="Bookman Old Style"/>
          <w:sz w:val="28"/>
          <w:szCs w:val="28"/>
        </w:rPr>
        <w:t xml:space="preserve"> </w:t>
      </w:r>
    </w:p>
    <w:p w:rsidR="001A45B6" w:rsidRPr="00A850F3" w:rsidRDefault="001A45B6" w:rsidP="001A45B6">
      <w:pPr>
        <w:pStyle w:val="TableParagraph"/>
        <w:spacing w:before="133"/>
        <w:ind w:left="116" w:right="132"/>
        <w:jc w:val="both"/>
        <w:rPr>
          <w:rFonts w:ascii="Bookman Old Style" w:hAnsi="Bookman Old Style"/>
          <w:w w:val="120"/>
          <w:sz w:val="18"/>
          <w:szCs w:val="18"/>
        </w:rPr>
      </w:pPr>
    </w:p>
    <w:p w:rsidR="001A45B6" w:rsidRPr="00A850F3" w:rsidRDefault="001A45B6" w:rsidP="001A45B6">
      <w:pPr>
        <w:pStyle w:val="TableParagraph"/>
        <w:spacing w:before="133"/>
        <w:ind w:left="116" w:right="132"/>
        <w:jc w:val="both"/>
        <w:rPr>
          <w:rFonts w:ascii="Bookman Old Style" w:hAnsi="Bookman Old Style"/>
          <w:w w:val="120"/>
          <w:sz w:val="18"/>
          <w:szCs w:val="18"/>
        </w:rPr>
      </w:pPr>
      <w:r w:rsidRPr="00A850F3">
        <w:rPr>
          <w:rFonts w:ascii="Bookman Old Style" w:hAnsi="Bookman Old Style"/>
          <w:w w:val="120"/>
          <w:sz w:val="18"/>
          <w:szCs w:val="18"/>
        </w:rPr>
        <w:tab/>
      </w:r>
      <w:r>
        <w:rPr>
          <w:rFonts w:ascii="Bookman Old Style" w:hAnsi="Bookman Old Style"/>
          <w:w w:val="120"/>
          <w:sz w:val="18"/>
          <w:szCs w:val="18"/>
        </w:rPr>
        <w:tab/>
      </w:r>
      <w:r>
        <w:rPr>
          <w:rFonts w:ascii="Bookman Old Style" w:hAnsi="Bookman Old Style"/>
          <w:w w:val="120"/>
          <w:sz w:val="18"/>
          <w:szCs w:val="18"/>
        </w:rPr>
        <w:tab/>
      </w:r>
      <w:r>
        <w:rPr>
          <w:rFonts w:ascii="Bookman Old Style" w:hAnsi="Bookman Old Style"/>
          <w:w w:val="120"/>
          <w:sz w:val="18"/>
          <w:szCs w:val="18"/>
        </w:rPr>
        <w:tab/>
        <w:t xml:space="preserve">             </w:t>
      </w:r>
      <w:r w:rsidRPr="00A850F3">
        <w:rPr>
          <w:rFonts w:ascii="Bookman Old Style" w:hAnsi="Bookman Old Style"/>
          <w:w w:val="120"/>
          <w:sz w:val="18"/>
          <w:szCs w:val="18"/>
        </w:rPr>
        <w:t>=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90.74</m:t>
            </m:r>
            <m:r>
              <w:rPr>
                <w:rFonts w:ascii="Cambria Math" w:hAnsi="Cambria Math"/>
                <w:sz w:val="40"/>
                <w:szCs w:val="40"/>
              </w:rPr>
              <m:t>+</m:t>
            </m:r>
            <m:r>
              <w:rPr>
                <w:rFonts w:ascii="Cambria Math" w:hAnsi="Cambria Math"/>
                <w:sz w:val="40"/>
                <w:szCs w:val="40"/>
              </w:rPr>
              <m:t>97.30</m:t>
            </m:r>
            <m:r>
              <w:rPr>
                <w:rFonts w:ascii="Cambria Math" w:hAnsi="Cambria Math"/>
                <w:sz w:val="40"/>
                <w:szCs w:val="40"/>
              </w:rPr>
              <m:t>+</m:t>
            </m:r>
            <m:r>
              <w:rPr>
                <w:rFonts w:ascii="Cambria Math" w:hAnsi="Cambria Math"/>
                <w:sz w:val="40"/>
                <w:szCs w:val="40"/>
              </w:rPr>
              <m:t>91.87</m:t>
            </m:r>
            <m:r>
              <w:rPr>
                <w:rFonts w:ascii="Cambria Math" w:hAnsi="Cambria Math"/>
                <w:sz w:val="40"/>
                <w:szCs w:val="40"/>
              </w:rPr>
              <m:t>+</m:t>
            </m:r>
            <m:r>
              <w:rPr>
                <w:rFonts w:ascii="Cambria Math" w:hAnsi="Cambria Math"/>
                <w:sz w:val="40"/>
                <w:szCs w:val="40"/>
              </w:rPr>
              <m:t>72.5+58.83</m:t>
            </m:r>
          </m:num>
          <m:den>
            <m:r>
              <m:rPr>
                <m:sty m:val="b"/>
              </m:rPr>
              <w:rPr>
                <w:rFonts w:ascii="Cambria Math" w:eastAsia="Bookman Old Style" w:hAnsi="Cambria Math" w:cs="Bookman Old Style"/>
                <w:sz w:val="40"/>
                <w:szCs w:val="40"/>
              </w:rPr>
              <m:t>5</m:t>
            </m:r>
          </m:den>
        </m:f>
      </m:oMath>
      <w:r>
        <w:rPr>
          <w:rFonts w:ascii="Bookman Old Style" w:hAnsi="Bookman Old Style"/>
          <w:sz w:val="40"/>
          <w:szCs w:val="40"/>
        </w:rPr>
        <w:t xml:space="preserve"> =</w:t>
      </w:r>
      <w:r w:rsidR="00296137">
        <w:rPr>
          <w:rFonts w:ascii="Bookman Old Style" w:hAnsi="Bookman Old Style"/>
          <w:sz w:val="40"/>
          <w:szCs w:val="40"/>
        </w:rPr>
        <w:t>82.25</w:t>
      </w:r>
      <w:r w:rsidRPr="00B87FB1">
        <w:rPr>
          <w:rFonts w:ascii="Bookman Old Style" w:hAnsi="Bookman Old Style"/>
          <w:sz w:val="28"/>
          <w:szCs w:val="28"/>
        </w:rPr>
        <w:t xml:space="preserve"> %</w:t>
      </w:r>
    </w:p>
    <w:p w:rsidR="00EF2F7D" w:rsidRDefault="00EF2F7D">
      <w:pPr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EF2F7D" w:rsidSect="00EF2F7D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C7" w:rsidRDefault="006A23C7" w:rsidP="00EF2F7D">
      <w:pPr>
        <w:spacing w:after="0" w:line="240" w:lineRule="auto"/>
      </w:pPr>
      <w:r>
        <w:separator/>
      </w:r>
    </w:p>
  </w:endnote>
  <w:endnote w:type="continuationSeparator" w:id="0">
    <w:p w:rsidR="006A23C7" w:rsidRDefault="006A23C7" w:rsidP="00E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7D" w:rsidRDefault="00D0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C7" w:rsidRDefault="006A23C7" w:rsidP="00EF2F7D">
      <w:pPr>
        <w:spacing w:after="0" w:line="240" w:lineRule="auto"/>
      </w:pPr>
      <w:r>
        <w:separator/>
      </w:r>
    </w:p>
  </w:footnote>
  <w:footnote w:type="continuationSeparator" w:id="0">
    <w:p w:rsidR="006A23C7" w:rsidRDefault="006A23C7" w:rsidP="00EF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7D" w:rsidRDefault="008C5E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noProof/>
        <w:lang w:val="en-IN"/>
      </w:rPr>
      <w:drawing>
        <wp:anchor distT="0" distB="0" distL="0" distR="0" simplePos="0" relativeHeight="251658240" behindDoc="1" locked="0" layoutInCell="1" allowOverlap="1" wp14:anchorId="01DC7A9A" wp14:editId="02580DF6">
          <wp:simplePos x="0" y="0"/>
          <wp:positionH relativeFrom="page">
            <wp:posOffset>182880</wp:posOffset>
          </wp:positionH>
          <wp:positionV relativeFrom="page">
            <wp:posOffset>173355</wp:posOffset>
          </wp:positionV>
          <wp:extent cx="999744" cy="6400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4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85A"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</w:t>
    </w:r>
    <w:r w:rsidR="00D0292C"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EF2F7D" w:rsidRDefault="00D0292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Shobhavana Campus, Mijar, Moodbidri, D.K – 574225</w:t>
    </w:r>
  </w:p>
  <w:p w:rsidR="00EF2F7D" w:rsidRDefault="00D0292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EF2F7D" w:rsidRDefault="00D0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FF0000"/>
        <w:sz w:val="28"/>
        <w:szCs w:val="28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8"/>
        <w:szCs w:val="28"/>
        <w:highlight w:val="black"/>
      </w:rPr>
      <w:t xml:space="preserve"> </w:t>
    </w:r>
  </w:p>
  <w:p w:rsidR="00EF2F7D" w:rsidRDefault="006A23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pict>
        <v:rect id="_x0000_i1025" style="width:0;height:1.5pt" o:hralign="center" o:hrstd="t" o:hr="t" fillcolor="#a0a0a0" stroked="f"/>
      </w:pict>
    </w:r>
  </w:p>
  <w:p w:rsidR="00EF2F7D" w:rsidRDefault="00EF2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810FB"/>
    <w:multiLevelType w:val="hybridMultilevel"/>
    <w:tmpl w:val="4EEC0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7D"/>
    <w:rsid w:val="00053175"/>
    <w:rsid w:val="00107AED"/>
    <w:rsid w:val="0011205A"/>
    <w:rsid w:val="001170C0"/>
    <w:rsid w:val="00120B25"/>
    <w:rsid w:val="0014452B"/>
    <w:rsid w:val="00145CAF"/>
    <w:rsid w:val="0014791B"/>
    <w:rsid w:val="001A45B6"/>
    <w:rsid w:val="001C7BD7"/>
    <w:rsid w:val="001D28FA"/>
    <w:rsid w:val="001F67F6"/>
    <w:rsid w:val="002243D3"/>
    <w:rsid w:val="00261462"/>
    <w:rsid w:val="00296137"/>
    <w:rsid w:val="002E70AD"/>
    <w:rsid w:val="002F62D3"/>
    <w:rsid w:val="00364A35"/>
    <w:rsid w:val="00373922"/>
    <w:rsid w:val="00480005"/>
    <w:rsid w:val="00497D20"/>
    <w:rsid w:val="004A016A"/>
    <w:rsid w:val="004F2533"/>
    <w:rsid w:val="004F2D6C"/>
    <w:rsid w:val="00575B01"/>
    <w:rsid w:val="00584131"/>
    <w:rsid w:val="005B11FC"/>
    <w:rsid w:val="005C5493"/>
    <w:rsid w:val="00635F19"/>
    <w:rsid w:val="006A0236"/>
    <w:rsid w:val="006A23C7"/>
    <w:rsid w:val="006A4CB9"/>
    <w:rsid w:val="006B43C3"/>
    <w:rsid w:val="006D0DCF"/>
    <w:rsid w:val="0071575A"/>
    <w:rsid w:val="008638E8"/>
    <w:rsid w:val="008B56FC"/>
    <w:rsid w:val="008B7D99"/>
    <w:rsid w:val="008C5E3B"/>
    <w:rsid w:val="00946708"/>
    <w:rsid w:val="0096203E"/>
    <w:rsid w:val="009B4167"/>
    <w:rsid w:val="00A31356"/>
    <w:rsid w:val="00A53F34"/>
    <w:rsid w:val="00A66F22"/>
    <w:rsid w:val="00A8344D"/>
    <w:rsid w:val="00A944D7"/>
    <w:rsid w:val="00B901CF"/>
    <w:rsid w:val="00C276BA"/>
    <w:rsid w:val="00CA5850"/>
    <w:rsid w:val="00CC2660"/>
    <w:rsid w:val="00CC594F"/>
    <w:rsid w:val="00D0292C"/>
    <w:rsid w:val="00DB2C6E"/>
    <w:rsid w:val="00DD0ACD"/>
    <w:rsid w:val="00DE72C7"/>
    <w:rsid w:val="00E2202B"/>
    <w:rsid w:val="00E448E2"/>
    <w:rsid w:val="00E56F9F"/>
    <w:rsid w:val="00E9182F"/>
    <w:rsid w:val="00E9385A"/>
    <w:rsid w:val="00EB6963"/>
    <w:rsid w:val="00EF2F7D"/>
    <w:rsid w:val="00F02AA2"/>
    <w:rsid w:val="00F4496D"/>
    <w:rsid w:val="00FA5283"/>
    <w:rsid w:val="00F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82A51-365D-4940-818A-12D67CD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EF2F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EF2F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F2F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F2F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F2F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2F7D"/>
  </w:style>
  <w:style w:type="paragraph" w:styleId="Title">
    <w:name w:val="Title"/>
    <w:basedOn w:val="Normal"/>
    <w:next w:val="Normal"/>
    <w:rsid w:val="00EF2F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customStyle="1" w:styleId="Default">
    <w:name w:val="Default"/>
    <w:rsid w:val="00E1622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439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EF2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2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2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BF475E"/>
    <w:rPr>
      <w:color w:val="000080"/>
      <w:u w:val="single"/>
    </w:rPr>
  </w:style>
  <w:style w:type="paragraph" w:customStyle="1" w:styleId="TableContents">
    <w:name w:val="Table Contents"/>
    <w:basedOn w:val="Normal"/>
    <w:qFormat/>
    <w:rsid w:val="00BF475E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en-IN" w:eastAsia="zh-CN" w:bidi="hi-IN"/>
    </w:rPr>
  </w:style>
  <w:style w:type="table" w:customStyle="1" w:styleId="a1">
    <w:basedOn w:val="TableNormal"/>
    <w:rsid w:val="00EF2F7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4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3/Student%20Registration/2016-17.pdf" TargetMode="External"/><Relationship Id="rId13" Type="http://schemas.openxmlformats.org/officeDocument/2006/relationships/hyperlink" Target="https://cloud.aiet.org.in/storage/NAAC/criteria-1/1.2.3/STUDENT%20LIST/2018-19_merged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1/1.2.3/Student%20Registration/2018-19.pdf" TargetMode="External"/><Relationship Id="rId17" Type="http://schemas.openxmlformats.org/officeDocument/2006/relationships/hyperlink" Target="https://cloud.aiet.org.in/storage/NAAC/criteria-1/1.2.3/STUDENT%20LIST/2020-21_merg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1/1.2.3/Student%20Registration/2020-2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1/1.2.3/STUDENT%20LIST/2017-18_merg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1/1.2.3/STUDENT%20LIST/2019-20_merged.pdf" TargetMode="External"/><Relationship Id="rId10" Type="http://schemas.openxmlformats.org/officeDocument/2006/relationships/hyperlink" Target="https://cloud.aiet.org.in/storage/NAAC/criteria-1/1.2.3/Student%20Registration/2017-18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2.3/STUDENT%20LIST/2016-17_merged.pdf" TargetMode="External"/><Relationship Id="rId14" Type="http://schemas.openxmlformats.org/officeDocument/2006/relationships/hyperlink" Target="https://cloud.aiet.org.in/storage/NAAC/criteria-1/1.2.3/Student%20Registration/2019-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vYjaIncFMjyEllJuKDqVjIPpQ==">AMUW2mV7GbuIskKbKsvtobeLzPboUuB6baK90P3N+AjYqh9vVxOGJ/aRw614+haIrt2NuyjRNtuUdNxf7eJnJUCPiO8aZj30Hmms1aOKm7wPnDfraWUeRtESAu5DHYK01rPpC0NPROty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8</cp:revision>
  <cp:lastPrinted>2021-05-14T14:02:00Z</cp:lastPrinted>
  <dcterms:created xsi:type="dcterms:W3CDTF">2022-02-09T17:21:00Z</dcterms:created>
  <dcterms:modified xsi:type="dcterms:W3CDTF">2022-03-22T02:05:00Z</dcterms:modified>
</cp:coreProperties>
</file>