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8F" w:rsidRDefault="005D19C9">
      <w:pPr>
        <w:pStyle w:val="BodyText"/>
        <w:ind w:left="-4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40.4pt;height:53.25pt;mso-position-horizontal-relative:char;mso-position-vertical-relative:line" coordsize="10808,10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392;height:989">
              <v:imagedata r:id="rId6" o:title=""/>
            </v:shape>
            <v:rect id="_x0000_s1033" style="position:absolute;left:450;top:1032;width:10354;height:33" fillcolor="#9f9f9f" stroked="f"/>
            <v:rect id="_x0000_s1032" style="position:absolute;left:10803;top:1032;width:5;height:5" fillcolor="#dfdfdf" stroked="f"/>
            <v:shape id="_x0000_s1031" style="position:absolute;left:450;top:1032;width:10358;height:29" coordorigin="450,1032" coordsize="10358,29" o:spt="100" adj="0,,0" path="m455,1037r-5,l450,1061r5,l455,1037xm10808,1032r-5,l10803,1037r5,l10808,1032xe" fillcolor="#9f9f9f" stroked="f">
              <v:stroke joinstyle="round"/>
              <v:formulas/>
              <v:path arrowok="t" o:connecttype="segments"/>
            </v:shape>
            <v:rect id="_x0000_s1030" style="position:absolute;left:10803;top:1036;width:5;height:24" fillcolor="#dfdfdf" stroked="f"/>
            <v:rect id="_x0000_s1029" style="position:absolute;left:450;top:1060;width:5;height:5" fillcolor="#9f9f9f" stroked="f"/>
            <v:rect id="_x0000_s1028" style="position:absolute;left:450;top:1060;width:10358;height:5" fillcolor="#dfdfd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808;height:1065" filled="f" stroked="f">
              <v:textbox inset="0,0,0,0">
                <w:txbxContent>
                  <w:p w:rsidR="009B488F" w:rsidRDefault="00D641E7">
                    <w:pPr>
                      <w:spacing w:before="72"/>
                      <w:ind w:left="1521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1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18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28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32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29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TECHNOLOGY</w:t>
                    </w:r>
                  </w:p>
                  <w:p w:rsidR="009B488F" w:rsidRDefault="00D641E7">
                    <w:pPr>
                      <w:spacing w:before="73" w:line="220" w:lineRule="auto"/>
                      <w:ind w:left="3854" w:right="1283" w:hanging="432"/>
                      <w:rPr>
                        <w:rFonts w:ascii="Cambria" w:hAnsi="Cambria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28DD2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1"/>
                        <w:w w:val="1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Moodbidri,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1"/>
                        <w:w w:val="11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D.K</w:t>
                    </w:r>
                    <w:proofErr w:type="gramEnd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 xml:space="preserve"> – 574225Phone: 08258-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262725,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Fax: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08258-262726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488F" w:rsidRDefault="009B488F">
      <w:pPr>
        <w:pStyle w:val="BodyText"/>
        <w:spacing w:before="11"/>
        <w:rPr>
          <w:sz w:val="17"/>
        </w:rPr>
      </w:pPr>
    </w:p>
    <w:p w:rsidR="009B488F" w:rsidRDefault="00D641E7">
      <w:pPr>
        <w:pStyle w:val="Title"/>
        <w:spacing w:line="280" w:lineRule="auto"/>
      </w:pPr>
      <w:r>
        <w:rPr>
          <w:w w:val="120"/>
        </w:rPr>
        <w:t>1.1.2</w:t>
      </w:r>
      <w:r>
        <w:rPr>
          <w:spacing w:val="7"/>
          <w:w w:val="120"/>
        </w:rPr>
        <w:t xml:space="preserve"> </w:t>
      </w:r>
      <w:r>
        <w:rPr>
          <w:w w:val="120"/>
        </w:rPr>
        <w:t>The</w:t>
      </w:r>
      <w:r>
        <w:rPr>
          <w:spacing w:val="18"/>
          <w:w w:val="120"/>
        </w:rPr>
        <w:t xml:space="preserve"> </w:t>
      </w:r>
      <w:r>
        <w:rPr>
          <w:w w:val="120"/>
        </w:rPr>
        <w:t>institution</w:t>
      </w:r>
      <w:r>
        <w:rPr>
          <w:spacing w:val="29"/>
          <w:w w:val="120"/>
        </w:rPr>
        <w:t xml:space="preserve"> </w:t>
      </w:r>
      <w:r>
        <w:rPr>
          <w:w w:val="120"/>
        </w:rPr>
        <w:t>adheres</w:t>
      </w:r>
      <w:r>
        <w:rPr>
          <w:spacing w:val="11"/>
          <w:w w:val="120"/>
        </w:rPr>
        <w:t xml:space="preserve"> </w:t>
      </w:r>
      <w:r>
        <w:rPr>
          <w:w w:val="120"/>
        </w:rPr>
        <w:t>to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18"/>
          <w:w w:val="120"/>
        </w:rPr>
        <w:t xml:space="preserve"> </w:t>
      </w:r>
      <w:r>
        <w:rPr>
          <w:w w:val="120"/>
        </w:rPr>
        <w:t>academic</w:t>
      </w:r>
      <w:r>
        <w:rPr>
          <w:spacing w:val="28"/>
          <w:w w:val="120"/>
        </w:rPr>
        <w:t xml:space="preserve"> </w:t>
      </w:r>
      <w:r>
        <w:rPr>
          <w:w w:val="120"/>
        </w:rPr>
        <w:t>calendar</w:t>
      </w:r>
      <w:r>
        <w:rPr>
          <w:spacing w:val="24"/>
          <w:w w:val="120"/>
        </w:rPr>
        <w:t xml:space="preserve"> </w:t>
      </w:r>
      <w:r>
        <w:rPr>
          <w:w w:val="120"/>
        </w:rPr>
        <w:t>including</w:t>
      </w:r>
      <w:r>
        <w:rPr>
          <w:spacing w:val="3"/>
          <w:w w:val="120"/>
        </w:rPr>
        <w:t xml:space="preserve"> </w:t>
      </w:r>
      <w:r>
        <w:rPr>
          <w:w w:val="120"/>
        </w:rPr>
        <w:t>for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13"/>
          <w:w w:val="120"/>
        </w:rPr>
        <w:t xml:space="preserve"> </w:t>
      </w:r>
      <w:r>
        <w:rPr>
          <w:w w:val="120"/>
        </w:rPr>
        <w:t>conduct</w:t>
      </w:r>
      <w:r>
        <w:rPr>
          <w:spacing w:val="-69"/>
          <w:w w:val="120"/>
        </w:rPr>
        <w:t xml:space="preserve"> </w:t>
      </w:r>
      <w:r>
        <w:rPr>
          <w:w w:val="120"/>
        </w:rPr>
        <w:t>of</w:t>
      </w:r>
      <w:r>
        <w:rPr>
          <w:spacing w:val="38"/>
          <w:w w:val="120"/>
        </w:rPr>
        <w:t xml:space="preserve"> </w:t>
      </w:r>
      <w:r>
        <w:rPr>
          <w:w w:val="120"/>
        </w:rPr>
        <w:t>CIE</w:t>
      </w:r>
    </w:p>
    <w:p w:rsidR="009B488F" w:rsidRDefault="00D641E7">
      <w:pPr>
        <w:pStyle w:val="BodyText"/>
        <w:spacing w:before="171" w:line="376" w:lineRule="auto"/>
        <w:ind w:left="221" w:right="681"/>
        <w:jc w:val="both"/>
      </w:pPr>
      <w:r>
        <w:rPr>
          <w:w w:val="120"/>
        </w:rPr>
        <w:t>IQAC of the Institute acts as a regulating authority in preparation, making execution</w:t>
      </w:r>
      <w:r>
        <w:rPr>
          <w:spacing w:val="1"/>
          <w:w w:val="120"/>
        </w:rPr>
        <w:t xml:space="preserve"> </w:t>
      </w:r>
      <w:r>
        <w:rPr>
          <w:w w:val="120"/>
        </w:rPr>
        <w:t>strategy</w:t>
      </w:r>
      <w:r>
        <w:rPr>
          <w:spacing w:val="1"/>
          <w:w w:val="120"/>
        </w:rPr>
        <w:t xml:space="preserve"> </w:t>
      </w:r>
      <w:r>
        <w:rPr>
          <w:w w:val="120"/>
        </w:rPr>
        <w:t>along</w:t>
      </w:r>
      <w:r>
        <w:rPr>
          <w:spacing w:val="1"/>
          <w:w w:val="120"/>
        </w:rPr>
        <w:t xml:space="preserve"> </w:t>
      </w:r>
      <w:r>
        <w:rPr>
          <w:w w:val="120"/>
        </w:rPr>
        <w:t>with</w:t>
      </w:r>
      <w:r>
        <w:rPr>
          <w:spacing w:val="1"/>
          <w:w w:val="120"/>
        </w:rPr>
        <w:t xml:space="preserve"> </w:t>
      </w:r>
      <w:r>
        <w:rPr>
          <w:w w:val="120"/>
        </w:rPr>
        <w:t>monitoring</w:t>
      </w:r>
      <w:r>
        <w:rPr>
          <w:spacing w:val="1"/>
          <w:w w:val="120"/>
        </w:rPr>
        <w:t xml:space="preserve"> </w:t>
      </w:r>
      <w:r>
        <w:rPr>
          <w:w w:val="120"/>
        </w:rPr>
        <w:t>activity</w:t>
      </w:r>
      <w:r>
        <w:rPr>
          <w:spacing w:val="1"/>
          <w:w w:val="120"/>
        </w:rPr>
        <w:t xml:space="preserve"> </w:t>
      </w:r>
      <w:r>
        <w:rPr>
          <w:w w:val="120"/>
        </w:rPr>
        <w:t>for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w w:val="120"/>
        </w:rPr>
        <w:t>conduct</w:t>
      </w:r>
      <w:r>
        <w:rPr>
          <w:spacing w:val="1"/>
          <w:w w:val="120"/>
        </w:rPr>
        <w:t xml:space="preserve"> </w:t>
      </w:r>
      <w:r>
        <w:rPr>
          <w:w w:val="120"/>
        </w:rPr>
        <w:t>of</w:t>
      </w:r>
      <w:r>
        <w:rPr>
          <w:spacing w:val="1"/>
          <w:w w:val="120"/>
        </w:rPr>
        <w:t xml:space="preserve"> </w:t>
      </w:r>
      <w:r>
        <w:rPr>
          <w:w w:val="120"/>
        </w:rPr>
        <w:t>CIE.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w w:val="120"/>
        </w:rPr>
        <w:t>university</w:t>
      </w:r>
      <w:r>
        <w:rPr>
          <w:spacing w:val="1"/>
          <w:w w:val="120"/>
        </w:rPr>
        <w:t xml:space="preserve"> </w:t>
      </w:r>
      <w:r>
        <w:rPr>
          <w:w w:val="120"/>
        </w:rPr>
        <w:t>provides the academic calendar which is base document for Institute’s calendar of</w:t>
      </w:r>
      <w:r>
        <w:rPr>
          <w:spacing w:val="1"/>
          <w:w w:val="120"/>
        </w:rPr>
        <w:t xml:space="preserve"> </w:t>
      </w:r>
      <w:r>
        <w:rPr>
          <w:w w:val="120"/>
        </w:rPr>
        <w:t>events. The following table depicts CIE Process documents to show that the Institute</w:t>
      </w:r>
      <w:r>
        <w:rPr>
          <w:spacing w:val="1"/>
          <w:w w:val="120"/>
        </w:rPr>
        <w:t xml:space="preserve"> </w:t>
      </w:r>
      <w:r>
        <w:rPr>
          <w:w w:val="120"/>
        </w:rPr>
        <w:t>adheres</w:t>
      </w:r>
      <w:r>
        <w:rPr>
          <w:spacing w:val="-5"/>
          <w:w w:val="120"/>
        </w:rPr>
        <w:t xml:space="preserve"> </w:t>
      </w:r>
      <w:r>
        <w:rPr>
          <w:w w:val="120"/>
        </w:rPr>
        <w:t>to</w:t>
      </w:r>
      <w:r>
        <w:rPr>
          <w:spacing w:val="-10"/>
          <w:w w:val="120"/>
        </w:rPr>
        <w:t xml:space="preserve"> </w:t>
      </w:r>
      <w:r>
        <w:rPr>
          <w:w w:val="120"/>
        </w:rPr>
        <w:t>the</w:t>
      </w:r>
      <w:r>
        <w:rPr>
          <w:spacing w:val="2"/>
          <w:w w:val="120"/>
        </w:rPr>
        <w:t xml:space="preserve"> </w:t>
      </w:r>
      <w:r>
        <w:rPr>
          <w:w w:val="120"/>
        </w:rPr>
        <w:t>academic</w:t>
      </w:r>
      <w:r>
        <w:rPr>
          <w:spacing w:val="17"/>
          <w:w w:val="120"/>
        </w:rPr>
        <w:t xml:space="preserve"> </w:t>
      </w:r>
      <w:r>
        <w:rPr>
          <w:w w:val="120"/>
        </w:rPr>
        <w:t>calendar.</w:t>
      </w:r>
    </w:p>
    <w:p w:rsidR="009B488F" w:rsidRDefault="009B488F">
      <w:pPr>
        <w:pStyle w:val="BodyText"/>
        <w:rPr>
          <w:sz w:val="20"/>
        </w:rPr>
      </w:pPr>
    </w:p>
    <w:p w:rsidR="009B488F" w:rsidRDefault="009B488F">
      <w:pPr>
        <w:pStyle w:val="BodyText"/>
        <w:rPr>
          <w:sz w:val="20"/>
        </w:rPr>
      </w:pPr>
    </w:p>
    <w:p w:rsidR="009B488F" w:rsidRDefault="009B488F">
      <w:pPr>
        <w:pStyle w:val="BodyText"/>
        <w:spacing w:before="7" w:after="1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7394"/>
        <w:gridCol w:w="2103"/>
      </w:tblGrid>
      <w:tr w:rsidR="009B488F">
        <w:trPr>
          <w:trHeight w:val="709"/>
        </w:trPr>
        <w:tc>
          <w:tcPr>
            <w:tcW w:w="1104" w:type="dxa"/>
          </w:tcPr>
          <w:p w:rsidR="009B488F" w:rsidRDefault="00D641E7">
            <w:pPr>
              <w:pStyle w:val="TableParagraph"/>
              <w:spacing w:before="140" w:line="272" w:lineRule="exact"/>
              <w:ind w:left="299" w:right="286"/>
              <w:jc w:val="center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Sl.</w:t>
            </w:r>
          </w:p>
          <w:p w:rsidR="009B488F" w:rsidRDefault="00D641E7">
            <w:pPr>
              <w:pStyle w:val="TableParagraph"/>
              <w:spacing w:line="272" w:lineRule="exact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No.</w:t>
            </w:r>
          </w:p>
        </w:tc>
        <w:tc>
          <w:tcPr>
            <w:tcW w:w="7394" w:type="dxa"/>
          </w:tcPr>
          <w:p w:rsidR="009B488F" w:rsidRDefault="00D641E7">
            <w:pPr>
              <w:pStyle w:val="TableParagraph"/>
              <w:spacing w:before="159"/>
              <w:ind w:left="2294" w:right="2296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Name</w:t>
            </w:r>
            <w:r>
              <w:rPr>
                <w:b/>
                <w:spacing w:val="1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1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</w:t>
            </w:r>
            <w:r>
              <w:rPr>
                <w:b/>
                <w:spacing w:val="1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Document</w:t>
            </w:r>
          </w:p>
        </w:tc>
        <w:tc>
          <w:tcPr>
            <w:tcW w:w="2103" w:type="dxa"/>
          </w:tcPr>
          <w:p w:rsidR="009B488F" w:rsidRDefault="00D641E7">
            <w:pPr>
              <w:pStyle w:val="TableParagraph"/>
              <w:spacing w:before="159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Document</w:t>
            </w:r>
          </w:p>
        </w:tc>
      </w:tr>
      <w:tr w:rsidR="009B488F">
        <w:trPr>
          <w:trHeight w:val="412"/>
        </w:trPr>
        <w:tc>
          <w:tcPr>
            <w:tcW w:w="1104" w:type="dxa"/>
          </w:tcPr>
          <w:p w:rsidR="009B488F" w:rsidRDefault="00D641E7">
            <w:pPr>
              <w:pStyle w:val="TableParagraph"/>
              <w:spacing w:before="50"/>
              <w:ind w:right="45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1</w:t>
            </w:r>
          </w:p>
        </w:tc>
        <w:tc>
          <w:tcPr>
            <w:tcW w:w="7394" w:type="dxa"/>
          </w:tcPr>
          <w:p w:rsidR="009B488F" w:rsidRDefault="00D641E7">
            <w:pPr>
              <w:pStyle w:val="TableParagraph"/>
              <w:spacing w:before="50"/>
              <w:ind w:left="120"/>
              <w:rPr>
                <w:sz w:val="24"/>
              </w:rPr>
            </w:pPr>
            <w:r>
              <w:rPr>
                <w:w w:val="115"/>
                <w:sz w:val="24"/>
              </w:rPr>
              <w:t>University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Academic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Calendar</w:t>
            </w:r>
          </w:p>
        </w:tc>
        <w:tc>
          <w:tcPr>
            <w:tcW w:w="2103" w:type="dxa"/>
          </w:tcPr>
          <w:p w:rsidR="009B488F" w:rsidRDefault="005D19C9">
            <w:pPr>
              <w:pStyle w:val="TableParagraph"/>
              <w:spacing w:before="50"/>
              <w:ind w:left="118" w:right="103"/>
              <w:jc w:val="center"/>
              <w:rPr>
                <w:sz w:val="24"/>
              </w:rPr>
            </w:pPr>
            <w:hyperlink r:id="rId7"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View</w:t>
              </w:r>
              <w:r w:rsidR="00D641E7">
                <w:rPr>
                  <w:color w:val="0000FF"/>
                  <w:spacing w:val="1"/>
                  <w:w w:val="115"/>
                  <w:sz w:val="24"/>
                  <w:u w:val="single" w:color="0000FF"/>
                </w:rPr>
                <w:t xml:space="preserve"> </w:t>
              </w:r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Document</w:t>
              </w:r>
            </w:hyperlink>
          </w:p>
        </w:tc>
      </w:tr>
      <w:tr w:rsidR="009B488F">
        <w:trPr>
          <w:trHeight w:val="417"/>
        </w:trPr>
        <w:tc>
          <w:tcPr>
            <w:tcW w:w="1104" w:type="dxa"/>
          </w:tcPr>
          <w:p w:rsidR="009B488F" w:rsidRDefault="00D641E7">
            <w:pPr>
              <w:pStyle w:val="TableParagraph"/>
              <w:spacing w:before="49"/>
              <w:ind w:right="45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2</w:t>
            </w:r>
          </w:p>
        </w:tc>
        <w:tc>
          <w:tcPr>
            <w:tcW w:w="7394" w:type="dxa"/>
          </w:tcPr>
          <w:p w:rsidR="009B488F" w:rsidRDefault="00D641E7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Institute</w:t>
            </w:r>
            <w:r>
              <w:rPr>
                <w:spacing w:val="-23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Calendar</w:t>
            </w:r>
            <w:r>
              <w:rPr>
                <w:w w:val="115"/>
                <w:sz w:val="24"/>
              </w:rPr>
              <w:t xml:space="preserve"> of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Events</w:t>
            </w:r>
          </w:p>
        </w:tc>
        <w:tc>
          <w:tcPr>
            <w:tcW w:w="2103" w:type="dxa"/>
          </w:tcPr>
          <w:p w:rsidR="009B488F" w:rsidRDefault="005D19C9">
            <w:pPr>
              <w:pStyle w:val="TableParagraph"/>
              <w:spacing w:before="49"/>
              <w:ind w:left="118" w:right="103"/>
              <w:jc w:val="center"/>
              <w:rPr>
                <w:sz w:val="24"/>
              </w:rPr>
            </w:pPr>
            <w:hyperlink r:id="rId8"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View</w:t>
              </w:r>
              <w:r w:rsidR="00D641E7">
                <w:rPr>
                  <w:color w:val="0000FF"/>
                  <w:spacing w:val="1"/>
                  <w:w w:val="115"/>
                  <w:sz w:val="24"/>
                  <w:u w:val="single" w:color="0000FF"/>
                </w:rPr>
                <w:t xml:space="preserve"> </w:t>
              </w:r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Document</w:t>
              </w:r>
            </w:hyperlink>
          </w:p>
        </w:tc>
      </w:tr>
      <w:tr w:rsidR="009B488F">
        <w:trPr>
          <w:trHeight w:val="412"/>
        </w:trPr>
        <w:tc>
          <w:tcPr>
            <w:tcW w:w="1104" w:type="dxa"/>
          </w:tcPr>
          <w:p w:rsidR="009B488F" w:rsidRDefault="00D641E7">
            <w:pPr>
              <w:pStyle w:val="TableParagraph"/>
              <w:spacing w:before="44"/>
              <w:ind w:right="45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</w:t>
            </w:r>
          </w:p>
        </w:tc>
        <w:tc>
          <w:tcPr>
            <w:tcW w:w="7394" w:type="dxa"/>
          </w:tcPr>
          <w:p w:rsidR="009B488F" w:rsidRDefault="00D641E7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w w:val="115"/>
                <w:sz w:val="24"/>
              </w:rPr>
              <w:t>University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regulations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(including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Summative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Assessment</w:t>
            </w:r>
            <w:r>
              <w:rPr>
                <w:w w:val="115"/>
                <w:sz w:val="24"/>
              </w:rPr>
              <w:t>)</w:t>
            </w:r>
          </w:p>
        </w:tc>
        <w:tc>
          <w:tcPr>
            <w:tcW w:w="2103" w:type="dxa"/>
          </w:tcPr>
          <w:p w:rsidR="009B488F" w:rsidRDefault="005D19C9">
            <w:pPr>
              <w:pStyle w:val="TableParagraph"/>
              <w:spacing w:before="44"/>
              <w:ind w:left="118" w:right="103"/>
              <w:jc w:val="center"/>
              <w:rPr>
                <w:sz w:val="24"/>
              </w:rPr>
            </w:pPr>
            <w:hyperlink r:id="rId9"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View</w:t>
              </w:r>
              <w:r w:rsidR="00D641E7">
                <w:rPr>
                  <w:color w:val="0000FF"/>
                  <w:spacing w:val="1"/>
                  <w:w w:val="115"/>
                  <w:sz w:val="24"/>
                  <w:u w:val="single" w:color="0000FF"/>
                </w:rPr>
                <w:t xml:space="preserve"> </w:t>
              </w:r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Document</w:t>
              </w:r>
            </w:hyperlink>
          </w:p>
        </w:tc>
      </w:tr>
      <w:tr w:rsidR="009B488F">
        <w:trPr>
          <w:trHeight w:val="412"/>
        </w:trPr>
        <w:tc>
          <w:tcPr>
            <w:tcW w:w="1104" w:type="dxa"/>
          </w:tcPr>
          <w:p w:rsidR="009B488F" w:rsidRDefault="00D641E7">
            <w:pPr>
              <w:pStyle w:val="TableParagraph"/>
              <w:spacing w:before="4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4" w:type="dxa"/>
          </w:tcPr>
          <w:p w:rsidR="009B488F" w:rsidRDefault="00D641E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Summative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Exam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Time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Table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by the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University</w:t>
            </w:r>
          </w:p>
        </w:tc>
        <w:tc>
          <w:tcPr>
            <w:tcW w:w="2103" w:type="dxa"/>
          </w:tcPr>
          <w:p w:rsidR="009B488F" w:rsidRDefault="005D19C9">
            <w:pPr>
              <w:pStyle w:val="TableParagraph"/>
              <w:spacing w:before="45"/>
              <w:ind w:left="118" w:right="106"/>
              <w:jc w:val="center"/>
              <w:rPr>
                <w:sz w:val="28"/>
              </w:rPr>
            </w:pPr>
            <w:hyperlink r:id="rId10">
              <w:r w:rsidR="00D641E7">
                <w:rPr>
                  <w:color w:val="0000FF"/>
                  <w:sz w:val="28"/>
                  <w:u w:val="single" w:color="0000FF"/>
                </w:rPr>
                <w:t>View</w:t>
              </w:r>
              <w:r w:rsidR="00D641E7">
                <w:rPr>
                  <w:color w:val="0000FF"/>
                  <w:spacing w:val="-14"/>
                  <w:sz w:val="28"/>
                  <w:u w:val="single" w:color="0000FF"/>
                </w:rPr>
                <w:t xml:space="preserve"> </w:t>
              </w:r>
              <w:r w:rsidR="00D641E7">
                <w:rPr>
                  <w:color w:val="0000FF"/>
                  <w:sz w:val="28"/>
                  <w:u w:val="single" w:color="0000FF"/>
                </w:rPr>
                <w:t>Document</w:t>
              </w:r>
            </w:hyperlink>
          </w:p>
        </w:tc>
      </w:tr>
      <w:tr w:rsidR="009B488F">
        <w:trPr>
          <w:trHeight w:val="3144"/>
        </w:trPr>
        <w:tc>
          <w:tcPr>
            <w:tcW w:w="1104" w:type="dxa"/>
          </w:tcPr>
          <w:p w:rsidR="009B488F" w:rsidRDefault="009B488F">
            <w:pPr>
              <w:pStyle w:val="TableParagraph"/>
              <w:rPr>
                <w:sz w:val="26"/>
              </w:rPr>
            </w:pPr>
          </w:p>
          <w:p w:rsidR="009B488F" w:rsidRDefault="009B488F">
            <w:pPr>
              <w:pStyle w:val="TableParagraph"/>
              <w:rPr>
                <w:sz w:val="26"/>
              </w:rPr>
            </w:pPr>
          </w:p>
          <w:p w:rsidR="009B488F" w:rsidRDefault="009B488F">
            <w:pPr>
              <w:pStyle w:val="TableParagraph"/>
              <w:rPr>
                <w:sz w:val="26"/>
              </w:rPr>
            </w:pPr>
          </w:p>
          <w:p w:rsidR="009B488F" w:rsidRDefault="00D641E7">
            <w:pPr>
              <w:pStyle w:val="TableParagraph"/>
              <w:spacing w:before="194"/>
              <w:ind w:right="456"/>
              <w:jc w:val="right"/>
              <w:rPr>
                <w:sz w:val="24"/>
              </w:rPr>
            </w:pPr>
            <w:r>
              <w:rPr>
                <w:color w:val="C00000"/>
                <w:w w:val="115"/>
                <w:sz w:val="24"/>
              </w:rPr>
              <w:t>5</w:t>
            </w:r>
          </w:p>
        </w:tc>
        <w:tc>
          <w:tcPr>
            <w:tcW w:w="7394" w:type="dxa"/>
          </w:tcPr>
          <w:p w:rsidR="009B488F" w:rsidRPr="00F25E7F" w:rsidRDefault="00D641E7" w:rsidP="00F25E7F">
            <w:r w:rsidRPr="00F25E7F">
              <w:t>SPP</w:t>
            </w:r>
          </w:p>
          <w:p w:rsidR="009B488F" w:rsidRPr="00E413BB" w:rsidRDefault="00D641E7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line="275" w:lineRule="exact"/>
              <w:ind w:hanging="486"/>
              <w:jc w:val="left"/>
              <w:rPr>
                <w:sz w:val="24"/>
              </w:rPr>
            </w:pPr>
            <w:r w:rsidRPr="00E413BB">
              <w:rPr>
                <w:w w:val="115"/>
                <w:sz w:val="24"/>
              </w:rPr>
              <w:t>Circular</w:t>
            </w:r>
            <w:r w:rsidRPr="00E413BB">
              <w:rPr>
                <w:spacing w:val="28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from</w:t>
            </w:r>
            <w:r w:rsidRPr="00E413BB">
              <w:rPr>
                <w:spacing w:val="17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principal</w:t>
            </w:r>
            <w:r w:rsidRPr="00E413BB">
              <w:rPr>
                <w:spacing w:val="19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to</w:t>
            </w:r>
            <w:r w:rsidRPr="00E413BB">
              <w:rPr>
                <w:spacing w:val="20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IQAC</w:t>
            </w:r>
            <w:r w:rsidRPr="00E413BB">
              <w:rPr>
                <w:spacing w:val="21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coordinator</w:t>
            </w:r>
            <w:r w:rsidRPr="00E413BB">
              <w:rPr>
                <w:spacing w:val="-12"/>
                <w:w w:val="115"/>
                <w:sz w:val="24"/>
              </w:rPr>
              <w:t xml:space="preserve"> </w:t>
            </w:r>
            <w:proofErr w:type="spellStart"/>
            <w:r w:rsidRPr="00E413BB">
              <w:rPr>
                <w:w w:val="115"/>
                <w:sz w:val="24"/>
              </w:rPr>
              <w:t>reg.SPP</w:t>
            </w:r>
            <w:proofErr w:type="spellEnd"/>
          </w:p>
          <w:p w:rsidR="009B488F" w:rsidRPr="00E413BB" w:rsidRDefault="00D641E7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before="4" w:line="237" w:lineRule="auto"/>
              <w:ind w:right="337" w:hanging="552"/>
              <w:jc w:val="left"/>
              <w:rPr>
                <w:sz w:val="24"/>
              </w:rPr>
            </w:pPr>
            <w:r w:rsidRPr="00E413BB">
              <w:rPr>
                <w:w w:val="115"/>
                <w:sz w:val="24"/>
              </w:rPr>
              <w:t>Circular</w:t>
            </w:r>
            <w:r w:rsidRPr="00E413BB">
              <w:rPr>
                <w:spacing w:val="47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from</w:t>
            </w:r>
            <w:r w:rsidRPr="00E413BB">
              <w:rPr>
                <w:spacing w:val="31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IQAC</w:t>
            </w:r>
            <w:r w:rsidRPr="00E413BB">
              <w:rPr>
                <w:spacing w:val="35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coordinator</w:t>
            </w:r>
            <w:r w:rsidRPr="00E413BB">
              <w:rPr>
                <w:spacing w:val="29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to</w:t>
            </w:r>
            <w:r w:rsidRPr="00E413BB">
              <w:rPr>
                <w:spacing w:val="30"/>
                <w:w w:val="115"/>
                <w:sz w:val="24"/>
              </w:rPr>
              <w:t xml:space="preserve"> </w:t>
            </w:r>
            <w:proofErr w:type="spellStart"/>
            <w:r w:rsidRPr="00E413BB">
              <w:rPr>
                <w:w w:val="115"/>
                <w:sz w:val="24"/>
              </w:rPr>
              <w:t>HoD</w:t>
            </w:r>
            <w:proofErr w:type="spellEnd"/>
            <w:r w:rsidRPr="00E413BB">
              <w:rPr>
                <w:spacing w:val="-7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/Committees</w:t>
            </w:r>
            <w:r w:rsidRPr="00E413BB">
              <w:rPr>
                <w:spacing w:val="19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/</w:t>
            </w:r>
            <w:r w:rsidRPr="00E413BB">
              <w:rPr>
                <w:spacing w:val="-66"/>
                <w:w w:val="115"/>
                <w:sz w:val="24"/>
              </w:rPr>
              <w:t xml:space="preserve"> </w:t>
            </w:r>
            <w:r w:rsidRPr="00E413BB">
              <w:rPr>
                <w:w w:val="115"/>
                <w:sz w:val="24"/>
              </w:rPr>
              <w:t>Clubs</w:t>
            </w:r>
          </w:p>
          <w:p w:rsidR="009B488F" w:rsidRPr="00E413BB" w:rsidRDefault="00D641E7" w:rsidP="00E413BB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line="273" w:lineRule="exact"/>
              <w:ind w:hanging="620"/>
              <w:jc w:val="left"/>
              <w:rPr>
                <w:sz w:val="24"/>
              </w:rPr>
            </w:pPr>
            <w:r w:rsidRPr="00E413BB">
              <w:rPr>
                <w:w w:val="120"/>
                <w:sz w:val="24"/>
              </w:rPr>
              <w:t>SPP</w:t>
            </w:r>
            <w:r w:rsidRPr="00E413BB">
              <w:rPr>
                <w:spacing w:val="-10"/>
                <w:w w:val="120"/>
                <w:sz w:val="24"/>
              </w:rPr>
              <w:t xml:space="preserve"> </w:t>
            </w:r>
            <w:r w:rsidRPr="00E413BB">
              <w:rPr>
                <w:w w:val="120"/>
                <w:sz w:val="24"/>
              </w:rPr>
              <w:t>from</w:t>
            </w:r>
            <w:r w:rsidRPr="00E413BB">
              <w:rPr>
                <w:spacing w:val="9"/>
                <w:w w:val="120"/>
                <w:sz w:val="24"/>
              </w:rPr>
              <w:t xml:space="preserve"> </w:t>
            </w:r>
            <w:r w:rsidRPr="00E413BB">
              <w:rPr>
                <w:w w:val="120"/>
                <w:sz w:val="24"/>
              </w:rPr>
              <w:t>all</w:t>
            </w:r>
            <w:r w:rsidRPr="00E413BB">
              <w:rPr>
                <w:spacing w:val="8"/>
                <w:w w:val="120"/>
                <w:sz w:val="24"/>
              </w:rPr>
              <w:t xml:space="preserve"> </w:t>
            </w:r>
            <w:r w:rsidRPr="00E413BB">
              <w:rPr>
                <w:w w:val="120"/>
                <w:sz w:val="24"/>
              </w:rPr>
              <w:t>the</w:t>
            </w:r>
            <w:r w:rsidRPr="00E413BB">
              <w:rPr>
                <w:spacing w:val="9"/>
                <w:w w:val="120"/>
                <w:sz w:val="24"/>
              </w:rPr>
              <w:t xml:space="preserve"> </w:t>
            </w:r>
            <w:proofErr w:type="spellStart"/>
            <w:r w:rsidRPr="00E413BB">
              <w:rPr>
                <w:w w:val="120"/>
                <w:sz w:val="24"/>
              </w:rPr>
              <w:t>HoD</w:t>
            </w:r>
            <w:proofErr w:type="spellEnd"/>
            <w:r w:rsidRPr="00E413BB">
              <w:rPr>
                <w:w w:val="120"/>
                <w:sz w:val="24"/>
              </w:rPr>
              <w:t>/Committees/Clubs</w:t>
            </w:r>
          </w:p>
          <w:p w:rsidR="009B488F" w:rsidRPr="00E413BB" w:rsidRDefault="00D641E7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line="274" w:lineRule="exact"/>
              <w:ind w:hanging="538"/>
              <w:jc w:val="left"/>
              <w:rPr>
                <w:sz w:val="24"/>
              </w:rPr>
            </w:pPr>
            <w:r w:rsidRPr="00E413BB">
              <w:rPr>
                <w:w w:val="120"/>
                <w:sz w:val="24"/>
              </w:rPr>
              <w:t>Institute’s</w:t>
            </w:r>
            <w:r w:rsidRPr="00E413BB">
              <w:rPr>
                <w:spacing w:val="-12"/>
                <w:w w:val="120"/>
                <w:sz w:val="24"/>
              </w:rPr>
              <w:t xml:space="preserve"> </w:t>
            </w:r>
            <w:r w:rsidRPr="00E413BB">
              <w:rPr>
                <w:w w:val="120"/>
                <w:sz w:val="24"/>
              </w:rPr>
              <w:t>SPP</w:t>
            </w:r>
          </w:p>
          <w:p w:rsidR="009B488F" w:rsidRDefault="009B488F" w:rsidP="00E413BB">
            <w:pPr>
              <w:pStyle w:val="TableParagraph"/>
              <w:tabs>
                <w:tab w:val="left" w:pos="734"/>
                <w:tab w:val="left" w:pos="735"/>
              </w:tabs>
              <w:spacing w:before="6"/>
              <w:ind w:left="734"/>
              <w:jc w:val="right"/>
              <w:rPr>
                <w:sz w:val="24"/>
              </w:rPr>
            </w:pPr>
          </w:p>
        </w:tc>
        <w:tc>
          <w:tcPr>
            <w:tcW w:w="2103" w:type="dxa"/>
          </w:tcPr>
          <w:p w:rsidR="009B488F" w:rsidRDefault="009B488F">
            <w:pPr>
              <w:pStyle w:val="TableParagraph"/>
              <w:rPr>
                <w:sz w:val="26"/>
              </w:rPr>
            </w:pPr>
          </w:p>
          <w:p w:rsidR="009B488F" w:rsidRDefault="009B488F">
            <w:pPr>
              <w:pStyle w:val="TableParagraph"/>
              <w:rPr>
                <w:sz w:val="26"/>
              </w:rPr>
            </w:pPr>
          </w:p>
          <w:p w:rsidR="009B488F" w:rsidRDefault="009B488F">
            <w:pPr>
              <w:pStyle w:val="TableParagraph"/>
              <w:rPr>
                <w:sz w:val="26"/>
              </w:rPr>
            </w:pPr>
          </w:p>
          <w:p w:rsidR="009B488F" w:rsidRDefault="005D19C9">
            <w:pPr>
              <w:pStyle w:val="TableParagraph"/>
              <w:spacing w:before="194"/>
              <w:ind w:left="118" w:right="103"/>
              <w:jc w:val="center"/>
              <w:rPr>
                <w:sz w:val="24"/>
              </w:rPr>
            </w:pPr>
            <w:hyperlink r:id="rId11" w:history="1">
              <w:r w:rsidR="00D641E7" w:rsidRPr="005D19C9">
                <w:rPr>
                  <w:rStyle w:val="Hyperlink"/>
                  <w:w w:val="115"/>
                  <w:sz w:val="24"/>
                </w:rPr>
                <w:t>View</w:t>
              </w:r>
              <w:r w:rsidR="00D641E7" w:rsidRPr="005D19C9">
                <w:rPr>
                  <w:rStyle w:val="Hyperlink"/>
                  <w:spacing w:val="1"/>
                  <w:w w:val="115"/>
                  <w:sz w:val="24"/>
                </w:rPr>
                <w:t xml:space="preserve"> </w:t>
              </w:r>
              <w:r w:rsidR="00D641E7" w:rsidRPr="005D19C9">
                <w:rPr>
                  <w:rStyle w:val="Hyperlink"/>
                  <w:w w:val="115"/>
                  <w:sz w:val="24"/>
                </w:rPr>
                <w:t>Document</w:t>
              </w:r>
            </w:hyperlink>
          </w:p>
        </w:tc>
      </w:tr>
      <w:tr w:rsidR="009B488F">
        <w:trPr>
          <w:trHeight w:val="307"/>
        </w:trPr>
        <w:tc>
          <w:tcPr>
            <w:tcW w:w="1104" w:type="dxa"/>
          </w:tcPr>
          <w:p w:rsidR="009B488F" w:rsidRDefault="00D641E7">
            <w:pPr>
              <w:pStyle w:val="TableParagraph"/>
              <w:spacing w:line="273" w:lineRule="exact"/>
              <w:ind w:right="45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6</w:t>
            </w:r>
          </w:p>
        </w:tc>
        <w:tc>
          <w:tcPr>
            <w:tcW w:w="7394" w:type="dxa"/>
          </w:tcPr>
          <w:p w:rsidR="009B488F" w:rsidRDefault="00D641E7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w w:val="120"/>
                <w:sz w:val="24"/>
              </w:rPr>
              <w:t>SOP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on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 w:rsidRPr="00F25E7F">
              <w:t>Teaching-Learning</w:t>
            </w:r>
          </w:p>
        </w:tc>
        <w:tc>
          <w:tcPr>
            <w:tcW w:w="2103" w:type="dxa"/>
          </w:tcPr>
          <w:p w:rsidR="009B488F" w:rsidRDefault="005D19C9">
            <w:pPr>
              <w:pStyle w:val="TableParagraph"/>
              <w:spacing w:line="273" w:lineRule="exact"/>
              <w:ind w:left="118" w:right="103"/>
              <w:jc w:val="center"/>
              <w:rPr>
                <w:sz w:val="24"/>
              </w:rPr>
            </w:pPr>
            <w:hyperlink r:id="rId12"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View</w:t>
              </w:r>
              <w:r w:rsidR="00D641E7">
                <w:rPr>
                  <w:color w:val="0000FF"/>
                  <w:spacing w:val="1"/>
                  <w:w w:val="115"/>
                  <w:sz w:val="24"/>
                  <w:u w:val="single" w:color="0000FF"/>
                </w:rPr>
                <w:t xml:space="preserve"> </w:t>
              </w:r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Document</w:t>
              </w:r>
            </w:hyperlink>
          </w:p>
        </w:tc>
      </w:tr>
      <w:tr w:rsidR="00F25E7F" w:rsidTr="00682DFB">
        <w:trPr>
          <w:trHeight w:val="1271"/>
        </w:trPr>
        <w:tc>
          <w:tcPr>
            <w:tcW w:w="1104" w:type="dxa"/>
          </w:tcPr>
          <w:p w:rsidR="00F25E7F" w:rsidRDefault="00F25E7F">
            <w:pPr>
              <w:pStyle w:val="TableParagraph"/>
              <w:spacing w:before="11"/>
              <w:rPr>
                <w:sz w:val="20"/>
              </w:rPr>
            </w:pPr>
          </w:p>
          <w:p w:rsidR="00F25E7F" w:rsidRDefault="00F25E7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7</w:t>
            </w:r>
          </w:p>
          <w:p w:rsidR="00F25E7F" w:rsidRDefault="00F25E7F" w:rsidP="00682DFB">
            <w:pPr>
              <w:pStyle w:val="TableParagraph"/>
              <w:spacing w:before="49"/>
              <w:ind w:right="456"/>
              <w:jc w:val="right"/>
              <w:rPr>
                <w:sz w:val="24"/>
              </w:rPr>
            </w:pPr>
          </w:p>
        </w:tc>
        <w:tc>
          <w:tcPr>
            <w:tcW w:w="7394" w:type="dxa"/>
          </w:tcPr>
          <w:p w:rsidR="00F25E7F" w:rsidRDefault="00F25E7F" w:rsidP="00F25E7F">
            <w:pPr>
              <w:pStyle w:val="TableParagraph"/>
              <w:spacing w:line="232" w:lineRule="auto"/>
              <w:ind w:left="120" w:right="694"/>
              <w:rPr>
                <w:sz w:val="24"/>
              </w:rPr>
            </w:pPr>
            <w:r>
              <w:rPr>
                <w:w w:val="120"/>
                <w:sz w:val="24"/>
              </w:rPr>
              <w:t>SOP</w:t>
            </w:r>
            <w:r>
              <w:rPr>
                <w:spacing w:val="-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on</w:t>
            </w:r>
            <w:r>
              <w:rPr>
                <w:spacing w:val="6"/>
                <w:w w:val="120"/>
                <w:sz w:val="24"/>
              </w:rPr>
              <w:t xml:space="preserve"> </w:t>
            </w:r>
            <w:r w:rsidRPr="00F25E7F">
              <w:t xml:space="preserve">Formative </w:t>
            </w:r>
            <w:r>
              <w:t xml:space="preserve"> and </w:t>
            </w:r>
            <w:r w:rsidRPr="00F25E7F">
              <w:t>Summative Assessment</w:t>
            </w:r>
            <w:r>
              <w:t xml:space="preserve"> (</w:t>
            </w:r>
            <w:r>
              <w:rPr>
                <w:w w:val="120"/>
                <w:sz w:val="24"/>
              </w:rPr>
              <w:t>Conduction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&amp;</w:t>
            </w:r>
            <w:r>
              <w:rPr>
                <w:spacing w:val="-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Evaluation</w:t>
            </w:r>
            <w:r>
              <w:rPr>
                <w:spacing w:val="1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process)</w:t>
            </w:r>
          </w:p>
        </w:tc>
        <w:tc>
          <w:tcPr>
            <w:tcW w:w="2103" w:type="dxa"/>
          </w:tcPr>
          <w:p w:rsidR="00F25E7F" w:rsidRDefault="00F25E7F">
            <w:pPr>
              <w:pStyle w:val="TableParagraph"/>
              <w:spacing w:before="11"/>
              <w:rPr>
                <w:sz w:val="20"/>
              </w:rPr>
            </w:pPr>
          </w:p>
          <w:p w:rsidR="00F25E7F" w:rsidRPr="005D19C9" w:rsidRDefault="005D19C9">
            <w:pPr>
              <w:pStyle w:val="TableParagraph"/>
              <w:ind w:left="118" w:right="103"/>
              <w:jc w:val="center"/>
              <w:rPr>
                <w:rStyle w:val="Hyperlink"/>
                <w:sz w:val="24"/>
              </w:rPr>
            </w:pPr>
            <w:r>
              <w:rPr>
                <w:color w:val="0000FF"/>
                <w:w w:val="115"/>
                <w:sz w:val="24"/>
                <w:u w:val="single" w:color="0000FF"/>
              </w:rPr>
              <w:fldChar w:fldCharType="begin"/>
            </w:r>
            <w:r>
              <w:rPr>
                <w:color w:val="0000FF"/>
                <w:w w:val="115"/>
                <w:sz w:val="24"/>
                <w:u w:val="single" w:color="0000FF"/>
              </w:rPr>
              <w:instrText xml:space="preserve"> HYPERLINK "https://cloud.aiet.org.in/storage/NAAC/criteria-1/1.1.2/ISE%20Supporting%20Documents%202019-20/SOP%20on%20Formative%20and%20Summative%20Assessment/" </w:instrText>
            </w:r>
            <w:r>
              <w:rPr>
                <w:color w:val="0000FF"/>
                <w:w w:val="115"/>
                <w:sz w:val="24"/>
                <w:u w:val="single" w:color="0000FF"/>
              </w:rPr>
            </w:r>
            <w:r>
              <w:rPr>
                <w:color w:val="0000FF"/>
                <w:w w:val="115"/>
                <w:sz w:val="24"/>
                <w:u w:val="single" w:color="0000FF"/>
              </w:rPr>
              <w:fldChar w:fldCharType="separate"/>
            </w:r>
            <w:r w:rsidR="00F25E7F" w:rsidRPr="005D19C9">
              <w:rPr>
                <w:rStyle w:val="Hyperlink"/>
                <w:w w:val="115"/>
                <w:sz w:val="24"/>
                <w:u w:color="0000FF"/>
              </w:rPr>
              <w:t>View</w:t>
            </w:r>
            <w:r w:rsidR="00F25E7F" w:rsidRPr="005D19C9">
              <w:rPr>
                <w:rStyle w:val="Hyperlink"/>
                <w:spacing w:val="1"/>
                <w:w w:val="115"/>
                <w:sz w:val="24"/>
                <w:u w:color="0000FF"/>
              </w:rPr>
              <w:t xml:space="preserve"> </w:t>
            </w:r>
            <w:r w:rsidR="00F25E7F" w:rsidRPr="005D19C9">
              <w:rPr>
                <w:rStyle w:val="Hyperlink"/>
                <w:w w:val="115"/>
                <w:sz w:val="24"/>
                <w:u w:color="0000FF"/>
              </w:rPr>
              <w:t>Document</w:t>
            </w:r>
          </w:p>
          <w:p w:rsidR="00F25E7F" w:rsidRDefault="005D19C9" w:rsidP="007033F6">
            <w:pPr>
              <w:pStyle w:val="TableParagraph"/>
              <w:spacing w:before="49"/>
              <w:ind w:left="118" w:right="103"/>
              <w:jc w:val="center"/>
              <w:rPr>
                <w:sz w:val="24"/>
              </w:rPr>
            </w:pPr>
            <w:r>
              <w:rPr>
                <w:color w:val="0000FF"/>
                <w:w w:val="115"/>
                <w:sz w:val="24"/>
                <w:u w:val="single" w:color="0000FF"/>
              </w:rPr>
              <w:fldChar w:fldCharType="end"/>
            </w:r>
            <w:bookmarkStart w:id="0" w:name="_GoBack"/>
            <w:bookmarkEnd w:id="0"/>
          </w:p>
        </w:tc>
      </w:tr>
      <w:tr w:rsidR="009B488F">
        <w:trPr>
          <w:trHeight w:val="417"/>
        </w:trPr>
        <w:tc>
          <w:tcPr>
            <w:tcW w:w="1104" w:type="dxa"/>
          </w:tcPr>
          <w:p w:rsidR="009B488F" w:rsidRDefault="00F25E7F">
            <w:pPr>
              <w:pStyle w:val="TableParagraph"/>
              <w:spacing w:before="44"/>
              <w:ind w:right="45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7394" w:type="dxa"/>
          </w:tcPr>
          <w:p w:rsidR="009B488F" w:rsidRDefault="00D641E7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w w:val="115"/>
                <w:sz w:val="24"/>
              </w:rPr>
              <w:t>CIE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time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table</w:t>
            </w:r>
          </w:p>
        </w:tc>
        <w:tc>
          <w:tcPr>
            <w:tcW w:w="2103" w:type="dxa"/>
          </w:tcPr>
          <w:p w:rsidR="009B488F" w:rsidRDefault="005D19C9">
            <w:pPr>
              <w:pStyle w:val="TableParagraph"/>
              <w:spacing w:before="44"/>
              <w:ind w:left="118" w:right="103"/>
              <w:jc w:val="center"/>
              <w:rPr>
                <w:sz w:val="24"/>
              </w:rPr>
            </w:pPr>
            <w:hyperlink r:id="rId13"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View</w:t>
              </w:r>
              <w:r w:rsidR="00D641E7">
                <w:rPr>
                  <w:color w:val="0000FF"/>
                  <w:spacing w:val="1"/>
                  <w:w w:val="115"/>
                  <w:sz w:val="24"/>
                  <w:u w:val="single" w:color="0000FF"/>
                </w:rPr>
                <w:t xml:space="preserve"> </w:t>
              </w:r>
              <w:r w:rsidR="00D641E7">
                <w:rPr>
                  <w:color w:val="0000FF"/>
                  <w:w w:val="115"/>
                  <w:sz w:val="24"/>
                  <w:u w:val="single" w:color="0000FF"/>
                </w:rPr>
                <w:t>Document</w:t>
              </w:r>
            </w:hyperlink>
          </w:p>
        </w:tc>
      </w:tr>
    </w:tbl>
    <w:p w:rsidR="00D641E7" w:rsidRDefault="00D641E7"/>
    <w:sectPr w:rsidR="00D641E7">
      <w:type w:val="continuous"/>
      <w:pgSz w:w="11910" w:h="16840"/>
      <w:pgMar w:top="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096"/>
    <w:multiLevelType w:val="hybridMultilevel"/>
    <w:tmpl w:val="B58C4B14"/>
    <w:lvl w:ilvl="0" w:tplc="CC56750A">
      <w:start w:val="1"/>
      <w:numFmt w:val="lowerRoman"/>
      <w:lvlText w:val="%1."/>
      <w:lvlJc w:val="left"/>
      <w:pPr>
        <w:ind w:left="734" w:hanging="485"/>
        <w:jc w:val="right"/>
      </w:pPr>
      <w:rPr>
        <w:rFonts w:hint="default"/>
        <w:spacing w:val="-29"/>
        <w:w w:val="100"/>
        <w:lang w:val="en-US" w:eastAsia="en-US" w:bidi="ar-SA"/>
      </w:rPr>
    </w:lvl>
    <w:lvl w:ilvl="1" w:tplc="94889BCA">
      <w:numFmt w:val="bullet"/>
      <w:lvlText w:val="•"/>
      <w:lvlJc w:val="left"/>
      <w:pPr>
        <w:ind w:left="1404" w:hanging="485"/>
      </w:pPr>
      <w:rPr>
        <w:rFonts w:hint="default"/>
        <w:lang w:val="en-US" w:eastAsia="en-US" w:bidi="ar-SA"/>
      </w:rPr>
    </w:lvl>
    <w:lvl w:ilvl="2" w:tplc="335A7E04">
      <w:numFmt w:val="bullet"/>
      <w:lvlText w:val="•"/>
      <w:lvlJc w:val="left"/>
      <w:pPr>
        <w:ind w:left="2068" w:hanging="485"/>
      </w:pPr>
      <w:rPr>
        <w:rFonts w:hint="default"/>
        <w:lang w:val="en-US" w:eastAsia="en-US" w:bidi="ar-SA"/>
      </w:rPr>
    </w:lvl>
    <w:lvl w:ilvl="3" w:tplc="F8BE563A">
      <w:numFmt w:val="bullet"/>
      <w:lvlText w:val="•"/>
      <w:lvlJc w:val="left"/>
      <w:pPr>
        <w:ind w:left="2733" w:hanging="485"/>
      </w:pPr>
      <w:rPr>
        <w:rFonts w:hint="default"/>
        <w:lang w:val="en-US" w:eastAsia="en-US" w:bidi="ar-SA"/>
      </w:rPr>
    </w:lvl>
    <w:lvl w:ilvl="4" w:tplc="7DF0F138">
      <w:numFmt w:val="bullet"/>
      <w:lvlText w:val="•"/>
      <w:lvlJc w:val="left"/>
      <w:pPr>
        <w:ind w:left="3397" w:hanging="485"/>
      </w:pPr>
      <w:rPr>
        <w:rFonts w:hint="default"/>
        <w:lang w:val="en-US" w:eastAsia="en-US" w:bidi="ar-SA"/>
      </w:rPr>
    </w:lvl>
    <w:lvl w:ilvl="5" w:tplc="8BD4A9B0">
      <w:numFmt w:val="bullet"/>
      <w:lvlText w:val="•"/>
      <w:lvlJc w:val="left"/>
      <w:pPr>
        <w:ind w:left="4062" w:hanging="485"/>
      </w:pPr>
      <w:rPr>
        <w:rFonts w:hint="default"/>
        <w:lang w:val="en-US" w:eastAsia="en-US" w:bidi="ar-SA"/>
      </w:rPr>
    </w:lvl>
    <w:lvl w:ilvl="6" w:tplc="6C824B4A">
      <w:numFmt w:val="bullet"/>
      <w:lvlText w:val="•"/>
      <w:lvlJc w:val="left"/>
      <w:pPr>
        <w:ind w:left="4726" w:hanging="485"/>
      </w:pPr>
      <w:rPr>
        <w:rFonts w:hint="default"/>
        <w:lang w:val="en-US" w:eastAsia="en-US" w:bidi="ar-SA"/>
      </w:rPr>
    </w:lvl>
    <w:lvl w:ilvl="7" w:tplc="B3BA9D06">
      <w:numFmt w:val="bullet"/>
      <w:lvlText w:val="•"/>
      <w:lvlJc w:val="left"/>
      <w:pPr>
        <w:ind w:left="5390" w:hanging="485"/>
      </w:pPr>
      <w:rPr>
        <w:rFonts w:hint="default"/>
        <w:lang w:val="en-US" w:eastAsia="en-US" w:bidi="ar-SA"/>
      </w:rPr>
    </w:lvl>
    <w:lvl w:ilvl="8" w:tplc="5BEC033C">
      <w:numFmt w:val="bullet"/>
      <w:lvlText w:val="•"/>
      <w:lvlJc w:val="left"/>
      <w:pPr>
        <w:ind w:left="6055" w:hanging="4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488F"/>
    <w:rsid w:val="001E605F"/>
    <w:rsid w:val="005D19C9"/>
    <w:rsid w:val="009B488F"/>
    <w:rsid w:val="00D641E7"/>
    <w:rsid w:val="00E413BB"/>
    <w:rsid w:val="00F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221" w:right="4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1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221" w:right="4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1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1.2/Additional%20Information/Institute%20calendar%20of%20events%20%5bCOE%5d/COE%20Merged.pdf" TargetMode="External"/><Relationship Id="rId13" Type="http://schemas.openxmlformats.org/officeDocument/2006/relationships/hyperlink" Target="https://cloud.aiet.org.in/storage/NAAC/criteria-1/1.1.2/Additional%20Information/CIE%20time%20table/all%20merge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aiet.org.in/storage/NAAC/criteria-1/1.1.2/Additional%20Information/University%20Academic%20calendar/20-21_merged.pdf" TargetMode="External"/><Relationship Id="rId12" Type="http://schemas.openxmlformats.org/officeDocument/2006/relationships/hyperlink" Target="https://cloud.aiet.org.in/storage/NAAC/criteria-1/1.1.2/ISE%20Supporting%20Documents%202019-20/SOP%20on%20Teaching%20Lea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oud.aiet.org.in/storage/NAAC/criteria-1/1.1.2/ISE%20Supporting%20Documents%202019-20/IQAC%20Circular%20for%20SP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criteria-1/1.1.2/Additional%20Information/VTU%20EXAM%20Time%20table/Examinaiton%20Time%20tab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1.2/Additional%20Information/University%20regulations%20(including%20Summative%20Assessment)/VTU%20regulations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ISE-HOD</cp:lastModifiedBy>
  <cp:revision>3</cp:revision>
  <dcterms:created xsi:type="dcterms:W3CDTF">2022-02-16T08:03:00Z</dcterms:created>
  <dcterms:modified xsi:type="dcterms:W3CDTF">2022-02-16T08:13:00Z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