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2F" w:rsidRDefault="00B721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9"/>
        <w:tblW w:w="1331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59"/>
        <w:gridCol w:w="2431"/>
        <w:gridCol w:w="2160"/>
        <w:gridCol w:w="1800"/>
        <w:gridCol w:w="2249"/>
        <w:gridCol w:w="1980"/>
      </w:tblGrid>
      <w:tr w:rsidR="00B7212F">
        <w:trPr>
          <w:trHeight w:val="772"/>
        </w:trPr>
        <w:tc>
          <w:tcPr>
            <w:tcW w:w="540" w:type="dxa"/>
          </w:tcPr>
          <w:p w:rsidR="00B7212F" w:rsidRDefault="00AD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0" w:firstLine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Sl. No</w:t>
            </w:r>
          </w:p>
        </w:tc>
        <w:tc>
          <w:tcPr>
            <w:tcW w:w="2159" w:type="dxa"/>
          </w:tcPr>
          <w:p w:rsidR="00B7212F" w:rsidRDefault="00AD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6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Syllabus</w:t>
            </w:r>
          </w:p>
        </w:tc>
        <w:tc>
          <w:tcPr>
            <w:tcW w:w="2431" w:type="dxa"/>
          </w:tcPr>
          <w:p w:rsidR="00B7212F" w:rsidRDefault="00AD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5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Curriculum</w:t>
            </w:r>
          </w:p>
        </w:tc>
        <w:tc>
          <w:tcPr>
            <w:tcW w:w="2160" w:type="dxa"/>
          </w:tcPr>
          <w:p w:rsidR="00B7212F" w:rsidRDefault="00AD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right="339" w:firstLine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Deployment Strategy and</w:t>
            </w:r>
          </w:p>
          <w:p w:rsidR="00B7212F" w:rsidRDefault="00AD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806" w:right="79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Tool</w:t>
            </w:r>
          </w:p>
        </w:tc>
        <w:tc>
          <w:tcPr>
            <w:tcW w:w="1800" w:type="dxa"/>
          </w:tcPr>
          <w:p w:rsidR="00B7212F" w:rsidRDefault="00AD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11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Cross-cutting issues</w:t>
            </w:r>
          </w:p>
          <w:p w:rsidR="00B7212F" w:rsidRDefault="00AD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24" w:right="11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integrated</w:t>
            </w:r>
          </w:p>
        </w:tc>
        <w:tc>
          <w:tcPr>
            <w:tcW w:w="2249" w:type="dxa"/>
          </w:tcPr>
          <w:p w:rsidR="00B7212F" w:rsidRDefault="00AD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PO, PSO and CO</w:t>
            </w:r>
          </w:p>
        </w:tc>
        <w:tc>
          <w:tcPr>
            <w:tcW w:w="1980" w:type="dxa"/>
          </w:tcPr>
          <w:p w:rsidR="00B7212F" w:rsidRDefault="00AD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right="297" w:firstLine="1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Attainment Verification</w:t>
            </w:r>
          </w:p>
        </w:tc>
      </w:tr>
      <w:tr w:rsidR="00B7212F">
        <w:trPr>
          <w:trHeight w:val="511"/>
        </w:trPr>
        <w:tc>
          <w:tcPr>
            <w:tcW w:w="540" w:type="dxa"/>
            <w:tcBorders>
              <w:bottom w:val="nil"/>
            </w:tcBorders>
          </w:tcPr>
          <w:p w:rsidR="00B7212F" w:rsidRDefault="00AD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159" w:type="dxa"/>
            <w:tcBorders>
              <w:bottom w:val="nil"/>
            </w:tcBorders>
          </w:tcPr>
          <w:p w:rsidR="00B7212F" w:rsidRDefault="00AD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8" w:right="87"/>
              <w:rPr>
                <w:color w:val="000000"/>
              </w:rPr>
            </w:pPr>
            <w:r>
              <w:t xml:space="preserve"> COMPUTER ORGANIZATION</w:t>
            </w:r>
          </w:p>
        </w:tc>
        <w:tc>
          <w:tcPr>
            <w:tcW w:w="2431" w:type="dxa"/>
            <w:vMerge w:val="restart"/>
          </w:tcPr>
          <w:p w:rsidR="00B7212F" w:rsidRDefault="00AD5F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 xml:space="preserve">The computer organization is concerned with the structure and </w:t>
            </w:r>
            <w:proofErr w:type="spellStart"/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behaviour</w:t>
            </w:r>
            <w:proofErr w:type="spellEnd"/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 xml:space="preserve"> of digital computers. The main objective of this subject to understand the overall basic computer hardware structure, including the peripheral devices</w:t>
            </w:r>
          </w:p>
          <w:p w:rsidR="00B7212F" w:rsidRDefault="00AD5F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 xml:space="preserve">Computer architecture deals with </w:t>
            </w: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the design of computers, data storage devices, and networking components that store and run programs, transmit data, and drive interactions between computers, across networks, and with users.</w:t>
            </w:r>
          </w:p>
          <w:p w:rsidR="00B7212F" w:rsidRDefault="00AD5F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980"/>
                <w:tab w:val="left" w:pos="2128"/>
              </w:tabs>
              <w:ind w:right="95"/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 xml:space="preserve">Computer Organization and </w:t>
            </w: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lastRenderedPageBreak/>
              <w:t xml:space="preserve">Architecture is the study of internal </w:t>
            </w:r>
            <w:r>
              <w:rPr>
                <w:rFonts w:ascii="Arial" w:eastAsia="Arial" w:hAnsi="Arial" w:cs="Arial"/>
                <w:color w:val="202124"/>
                <w:sz w:val="24"/>
                <w:szCs w:val="24"/>
                <w:highlight w:val="white"/>
              </w:rPr>
              <w:t>working, structuring and implementation of a computer system. ... Organization of computer system is the way of practical implementation which results in realization of architectural specifications of a computer system.</w:t>
            </w:r>
          </w:p>
        </w:tc>
        <w:tc>
          <w:tcPr>
            <w:tcW w:w="2160" w:type="dxa"/>
            <w:vMerge w:val="restart"/>
          </w:tcPr>
          <w:p w:rsidR="00B7212F" w:rsidRDefault="00AD5F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643"/>
              </w:tabs>
              <w:ind w:right="93"/>
              <w:jc w:val="both"/>
            </w:pPr>
            <w:r>
              <w:rPr>
                <w:color w:val="000000"/>
              </w:rPr>
              <w:lastRenderedPageBreak/>
              <w:t>Chalk</w:t>
            </w:r>
            <w:r>
              <w:t xml:space="preserve"> </w:t>
            </w:r>
            <w:r>
              <w:rPr>
                <w:color w:val="000000"/>
              </w:rPr>
              <w:t>and</w:t>
            </w:r>
            <w:r>
              <w:t xml:space="preserve"> </w:t>
            </w:r>
          </w:p>
          <w:p w:rsidR="00B7212F" w:rsidRDefault="00AD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1643"/>
              </w:tabs>
              <w:ind w:left="429" w:right="93"/>
              <w:jc w:val="both"/>
              <w:rPr>
                <w:color w:val="000000"/>
              </w:rPr>
            </w:pPr>
            <w:r>
              <w:rPr>
                <w:color w:val="000000"/>
              </w:rPr>
              <w:t>Talk method</w:t>
            </w:r>
          </w:p>
          <w:p w:rsidR="00B7212F" w:rsidRDefault="00AD5F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line="257" w:lineRule="auto"/>
              <w:ind w:hanging="361"/>
            </w:pPr>
            <w:r>
              <w:rPr>
                <w:color w:val="000000"/>
              </w:rPr>
              <w:t>PPT</w:t>
            </w:r>
          </w:p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ind w:left="429" w:right="94"/>
              <w:jc w:val="both"/>
              <w:rPr>
                <w:color w:val="000000"/>
              </w:rPr>
            </w:pPr>
          </w:p>
        </w:tc>
        <w:tc>
          <w:tcPr>
            <w:tcW w:w="1800" w:type="dxa"/>
            <w:vMerge w:val="restart"/>
          </w:tcPr>
          <w:p w:rsidR="00B7212F" w:rsidRDefault="00AD5F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  <w:tab w:val="left" w:pos="377"/>
              </w:tabs>
              <w:spacing w:before="2" w:line="269" w:lineRule="auto"/>
              <w:ind w:hanging="325"/>
            </w:pPr>
            <w:r>
              <w:rPr>
                <w:color w:val="000000"/>
                <w:shd w:val="clear" w:color="auto" w:fill="FDFDBE"/>
              </w:rPr>
              <w:t xml:space="preserve"> Business</w:t>
            </w:r>
          </w:p>
          <w:p w:rsidR="00B7212F" w:rsidRDefault="00AD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376"/>
              <w:rPr>
                <w:color w:val="000000"/>
              </w:rPr>
            </w:pPr>
            <w:r>
              <w:rPr>
                <w:color w:val="000000"/>
                <w:shd w:val="clear" w:color="auto" w:fill="FDFDBE"/>
              </w:rPr>
              <w:t xml:space="preserve"> Ethics</w:t>
            </w:r>
          </w:p>
          <w:p w:rsidR="00B7212F" w:rsidRDefault="00AD5F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  <w:tab w:val="left" w:pos="377"/>
              </w:tabs>
              <w:spacing w:before="3" w:line="269" w:lineRule="auto"/>
              <w:ind w:hanging="325"/>
            </w:pPr>
            <w:r>
              <w:rPr>
                <w:color w:val="000000"/>
                <w:shd w:val="clear" w:color="auto" w:fill="FDFDBE"/>
              </w:rPr>
              <w:t xml:space="preserve"> Human</w:t>
            </w:r>
          </w:p>
          <w:p w:rsidR="00B7212F" w:rsidRDefault="00AD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687"/>
              <w:jc w:val="right"/>
              <w:rPr>
                <w:color w:val="000000"/>
              </w:rPr>
            </w:pPr>
            <w:r>
              <w:rPr>
                <w:color w:val="000000"/>
                <w:shd w:val="clear" w:color="auto" w:fill="FDFDBE"/>
              </w:rPr>
              <w:t xml:space="preserve"> values</w:t>
            </w:r>
          </w:p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376"/>
              <w:rPr>
                <w:color w:val="000000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B7212F" w:rsidRDefault="00AD5F98">
            <w:pPr>
              <w:spacing w:line="256" w:lineRule="auto"/>
              <w:ind w:left="107" w:right="84"/>
            </w:pPr>
            <w:r>
              <w:t>PO1:Engineering Knowledge</w:t>
            </w:r>
          </w:p>
          <w:p w:rsidR="00B7212F" w:rsidRDefault="00AD5F98">
            <w:pPr>
              <w:spacing w:line="256" w:lineRule="auto"/>
              <w:ind w:left="107" w:right="84"/>
            </w:pPr>
            <w:r>
              <w:t>PO2:Problem Analysis</w:t>
            </w:r>
          </w:p>
          <w:p w:rsidR="00B7212F" w:rsidRDefault="00AD5F98">
            <w:pPr>
              <w:spacing w:line="256" w:lineRule="auto"/>
              <w:ind w:left="107" w:right="84"/>
            </w:pPr>
            <w:r>
              <w:t>PO3:Design/Development Of Solutions</w:t>
            </w:r>
          </w:p>
          <w:p w:rsidR="00B7212F" w:rsidRDefault="00AD5F98">
            <w:pPr>
              <w:spacing w:line="256" w:lineRule="auto"/>
              <w:ind w:left="107" w:right="84"/>
            </w:pPr>
            <w:r>
              <w:t>PO4:Conduct Investigations Of Complex Problems</w:t>
            </w:r>
          </w:p>
          <w:p w:rsidR="00B7212F" w:rsidRDefault="00AD5F98">
            <w:pPr>
              <w:spacing w:line="256" w:lineRule="auto"/>
              <w:ind w:left="107" w:right="84"/>
            </w:pPr>
            <w:r>
              <w:t>PO6: Engineer and Society</w:t>
            </w:r>
          </w:p>
          <w:p w:rsidR="00B7212F" w:rsidRDefault="00AD5F98">
            <w:pPr>
              <w:keepNext/>
              <w:jc w:val="both"/>
            </w:pPr>
            <w:r>
              <w:t xml:space="preserve">  PO12:</w:t>
            </w:r>
            <w:r>
              <w:tab/>
              <w:t>Life-long</w:t>
            </w:r>
          </w:p>
          <w:p w:rsidR="00B7212F" w:rsidRDefault="00AD5F98">
            <w:pPr>
              <w:keepNext/>
              <w:ind w:left="107"/>
              <w:jc w:val="both"/>
            </w:pPr>
            <w:r>
              <w:t>Learning.</w:t>
            </w:r>
          </w:p>
          <w:p w:rsidR="00B7212F" w:rsidRDefault="00B7212F">
            <w:pPr>
              <w:spacing w:line="256" w:lineRule="auto"/>
              <w:ind w:left="107" w:right="84"/>
            </w:pPr>
          </w:p>
        </w:tc>
        <w:tc>
          <w:tcPr>
            <w:tcW w:w="1980" w:type="dxa"/>
            <w:vMerge w:val="restart"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680"/>
              </w:tabs>
              <w:ind w:right="92"/>
              <w:rPr>
                <w:color w:val="000000"/>
              </w:rPr>
            </w:pPr>
          </w:p>
        </w:tc>
      </w:tr>
      <w:tr w:rsidR="00B7212F">
        <w:trPr>
          <w:trHeight w:val="1380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8"/>
              <w:rPr>
                <w:color w:val="000000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5"/>
              </w:tabs>
              <w:spacing w:line="229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1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9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5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9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255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509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B7212F" w:rsidRDefault="00AD5F98">
            <w:pPr>
              <w:spacing w:line="256" w:lineRule="auto"/>
              <w:ind w:left="107"/>
            </w:pPr>
            <w:r>
              <w:t>PSO1:Professional Skills</w:t>
            </w:r>
          </w:p>
          <w:p w:rsidR="00B7212F" w:rsidRDefault="00AD5F98">
            <w:pPr>
              <w:spacing w:line="256" w:lineRule="auto"/>
              <w:ind w:left="107"/>
            </w:pPr>
            <w:r>
              <w:t>PSO2:Problem Solving Skill</w:t>
            </w: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7212F">
        <w:trPr>
          <w:trHeight w:val="246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1"/>
              </w:tabs>
              <w:spacing w:line="227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4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511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253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</w:tcPr>
          <w:p w:rsidR="00B7212F" w:rsidRDefault="00AD5F98">
            <w:pPr>
              <w:widowControl/>
              <w:tabs>
                <w:tab w:val="left" w:pos="1036"/>
              </w:tabs>
              <w:ind w:right="864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CO1 </w:t>
            </w:r>
            <w:r>
              <w:rPr>
                <w:rFonts w:ascii="Bookman Old Style" w:eastAsia="Bookman Old Style" w:hAnsi="Bookman Old Style" w:cs="Bookman Old Style"/>
              </w:rPr>
              <w:t>Acquire knowledge of</w:t>
            </w:r>
          </w:p>
          <w:p w:rsidR="00B7212F" w:rsidRDefault="00AD5F98">
            <w:pPr>
              <w:widowControl/>
              <w:numPr>
                <w:ilvl w:val="1"/>
                <w:numId w:val="1"/>
              </w:numPr>
              <w:ind w:left="586" w:right="25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The basic structure of computers &amp;</w:t>
            </w:r>
            <w:r>
              <w:rPr>
                <w:rFonts w:ascii="Bookman Old Style" w:eastAsia="Bookman Old Style" w:hAnsi="Bookman Old Style" w:cs="Bookman Old Style"/>
              </w:rPr>
              <w:t xml:space="preserve"> machine instructions and programs, Addressing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Modes</w:t>
            </w:r>
            <w:proofErr w:type="gramStart"/>
            <w:r>
              <w:rPr>
                <w:rFonts w:ascii="Bookman Old Style" w:eastAsia="Bookman Old Style" w:hAnsi="Bookman Old Style" w:cs="Bookman Old Style"/>
              </w:rPr>
              <w:t>,Assembly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</w:rPr>
              <w:t xml:space="preserve"> Language, Stacks, Queues and Subroutines.</w:t>
            </w:r>
          </w:p>
          <w:p w:rsidR="00B7212F" w:rsidRDefault="00AD5F98">
            <w:pPr>
              <w:widowControl/>
              <w:numPr>
                <w:ilvl w:val="1"/>
                <w:numId w:val="1"/>
              </w:numPr>
              <w:ind w:left="586" w:right="25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Input/output Organization such as accessing I/O Devices, Interrupts.</w:t>
            </w:r>
          </w:p>
          <w:p w:rsidR="00B7212F" w:rsidRDefault="00AD5F98">
            <w:pPr>
              <w:widowControl/>
              <w:numPr>
                <w:ilvl w:val="1"/>
                <w:numId w:val="1"/>
              </w:numPr>
              <w:ind w:left="586" w:right="25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Memory system basic Concepts, Semiconductor RAM Memories, Static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memories,Asynchron</w:t>
            </w:r>
            <w:r>
              <w:rPr>
                <w:rFonts w:ascii="Bookman Old Style" w:eastAsia="Bookman Old Style" w:hAnsi="Bookman Old Style" w:cs="Bookman Old Style"/>
              </w:rPr>
              <w:t>ous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DRAMS, Read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OnlyMemories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, Cache Memories and Virtual Memories.</w:t>
            </w:r>
          </w:p>
          <w:p w:rsidR="00B7212F" w:rsidRDefault="00AD5F98">
            <w:pPr>
              <w:widowControl/>
              <w:numPr>
                <w:ilvl w:val="1"/>
                <w:numId w:val="1"/>
              </w:numPr>
              <w:ind w:left="586" w:right="252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lastRenderedPageBreak/>
              <w:t xml:space="preserve">Some Fundamental Concepts of Basic Processing Unit, Execution of a Complete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Instruction</w:t>
            </w:r>
            <w:proofErr w:type="gramStart"/>
            <w:r>
              <w:rPr>
                <w:rFonts w:ascii="Bookman Old Style" w:eastAsia="Bookman Old Style" w:hAnsi="Bookman Old Style" w:cs="Bookman Old Style"/>
              </w:rPr>
              <w:t>,Multiple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</w:rPr>
              <w:t xml:space="preserve"> Bus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Organization,Hardwired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Control and Micro Programmed Control.</w:t>
            </w:r>
          </w:p>
          <w:p w:rsidR="00B7212F" w:rsidRDefault="00AD5F98">
            <w:pPr>
              <w:widowControl/>
              <w:numPr>
                <w:ilvl w:val="1"/>
                <w:numId w:val="1"/>
              </w:numPr>
              <w:ind w:left="586" w:right="864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Pipelining, embedded and large computing system architecture.</w:t>
            </w:r>
          </w:p>
          <w:p w:rsidR="00B7212F" w:rsidRDefault="00AD5F98">
            <w:pPr>
              <w:widowControl/>
              <w:ind w:right="864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CO2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Analyse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and design arithmetic and logical units.</w:t>
            </w:r>
          </w:p>
          <w:p w:rsidR="00B7212F" w:rsidRDefault="00AD5F98">
            <w:pPr>
              <w:widowControl/>
              <w:tabs>
                <w:tab w:val="left" w:pos="1036"/>
              </w:tabs>
              <w:ind w:right="864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CO3 </w:t>
            </w:r>
            <w:r>
              <w:rPr>
                <w:rFonts w:ascii="Bookman Old Style" w:eastAsia="Bookman Old Style" w:hAnsi="Bookman Old Style" w:cs="Bookman Old Style"/>
              </w:rPr>
              <w:t>Apply the knowledge gained in the design of Computer.</w:t>
            </w:r>
          </w:p>
          <w:p w:rsidR="00B7212F" w:rsidRDefault="00AD5F98">
            <w:pPr>
              <w:widowControl/>
              <w:tabs>
                <w:tab w:val="left" w:pos="1036"/>
              </w:tabs>
              <w:ind w:right="864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CO4 </w:t>
            </w:r>
            <w:r>
              <w:rPr>
                <w:rFonts w:ascii="Bookman Old Style" w:eastAsia="Bookman Old Style" w:hAnsi="Bookman Old Style" w:cs="Bookman Old Style"/>
              </w:rPr>
              <w:t xml:space="preserve">Design and evaluate performance </w:t>
            </w:r>
            <w:r>
              <w:rPr>
                <w:rFonts w:ascii="Bookman Old Style" w:eastAsia="Bookman Old Style" w:hAnsi="Bookman Old Style" w:cs="Bookman Old Style"/>
              </w:rPr>
              <w:lastRenderedPageBreak/>
              <w:t>of memory systems</w:t>
            </w:r>
          </w:p>
          <w:p w:rsidR="00B7212F" w:rsidRDefault="00AD5F98">
            <w:pPr>
              <w:widowControl/>
              <w:tabs>
                <w:tab w:val="left" w:pos="1036"/>
              </w:tabs>
              <w:ind w:right="864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CO5 </w:t>
            </w:r>
            <w:r>
              <w:rPr>
                <w:rFonts w:ascii="Bookman Old Style" w:eastAsia="Bookman Old Style" w:hAnsi="Bookman Old Style" w:cs="Bookman Old Style"/>
              </w:rPr>
              <w:t>Understand the importance</w:t>
            </w:r>
            <w:r>
              <w:rPr>
                <w:rFonts w:ascii="Bookman Old Style" w:eastAsia="Bookman Old Style" w:hAnsi="Bookman Old Style" w:cs="Bookman Old Style"/>
              </w:rPr>
              <w:t xml:space="preserve"> of life-long learning</w:t>
            </w:r>
          </w:p>
          <w:p w:rsidR="00B7212F" w:rsidRDefault="00B7212F">
            <w:pPr>
              <w:widowControl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B7212F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4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</w:tcPr>
          <w:p w:rsidR="00B7212F" w:rsidRDefault="00B7212F">
            <w:pPr>
              <w:widowControl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</w:rPr>
            </w:pPr>
          </w:p>
        </w:tc>
      </w:tr>
      <w:tr w:rsidR="00B7212F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1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635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7212F" w:rsidRDefault="00B7212F">
            <w:pPr>
              <w:widowControl/>
              <w:jc w:val="both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color w:val="333333"/>
                <w:sz w:val="24"/>
                <w:szCs w:val="24"/>
              </w:rPr>
            </w:pPr>
          </w:p>
        </w:tc>
      </w:tr>
      <w:tr w:rsidR="00B7212F">
        <w:trPr>
          <w:trHeight w:val="635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1"/>
              </w:tabs>
              <w:spacing w:line="234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0"/>
              </w:tabs>
              <w:spacing w:line="228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7212F">
        <w:trPr>
          <w:trHeight w:val="254"/>
        </w:trPr>
        <w:tc>
          <w:tcPr>
            <w:tcW w:w="540" w:type="dxa"/>
            <w:tcBorders>
              <w:top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8"/>
              </w:tabs>
              <w:spacing w:line="235" w:lineRule="auto"/>
              <w:ind w:left="107"/>
              <w:rPr>
                <w:color w:val="000000"/>
              </w:rPr>
            </w:pPr>
          </w:p>
        </w:tc>
        <w:tc>
          <w:tcPr>
            <w:tcW w:w="1980" w:type="dxa"/>
            <w:vMerge/>
          </w:tcPr>
          <w:p w:rsidR="00B7212F" w:rsidRDefault="00B7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B7212F" w:rsidRDefault="00AD5F98">
      <w:pPr>
        <w:rPr>
          <w:color w:val="000000"/>
        </w:rPr>
      </w:pP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5273998</wp:posOffset>
                </wp:positionH>
                <wp:positionV relativeFrom="page">
                  <wp:posOffset>1453838</wp:posOffset>
                </wp:positionV>
                <wp:extent cx="214629" cy="232410"/>
                <wp:effectExtent l="0" t="0" r="0" b="0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16183"/>
                          <a:ext cx="109854" cy="127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4" h="127635" extrusionOk="0">
                              <a:moveTo>
                                <a:pt x="86994" y="0"/>
                              </a:moveTo>
                              <a:lnTo>
                                <a:pt x="22224" y="0"/>
                              </a:lnTo>
                              <a:lnTo>
                                <a:pt x="5079" y="28575"/>
                              </a:lnTo>
                              <a:lnTo>
                                <a:pt x="0" y="64135"/>
                              </a:lnTo>
                              <a:lnTo>
                                <a:pt x="5079" y="99060"/>
                              </a:lnTo>
                              <a:lnTo>
                                <a:pt x="22224" y="127635"/>
                              </a:lnTo>
                              <a:lnTo>
                                <a:pt x="86994" y="127635"/>
                              </a:lnTo>
                              <a:lnTo>
                                <a:pt x="103504" y="99060"/>
                              </a:lnTo>
                              <a:lnTo>
                                <a:pt x="109219" y="64135"/>
                              </a:lnTo>
                              <a:lnTo>
                                <a:pt x="103504" y="28575"/>
                              </a:lnTo>
                              <a:lnTo>
                                <a:pt x="86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BE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5273998</wp:posOffset>
                </wp:positionH>
                <wp:positionV relativeFrom="page">
                  <wp:posOffset>1453838</wp:posOffset>
                </wp:positionV>
                <wp:extent cx="214629" cy="232410"/>
                <wp:effectExtent b="0" l="0" r="0" t="0"/>
                <wp:wrapNone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629" cy="23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B7212F">
      <w:pgSz w:w="16840" w:h="11910" w:orient="landscape"/>
      <w:pgMar w:top="440" w:right="960" w:bottom="280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715E1"/>
    <w:multiLevelType w:val="multilevel"/>
    <w:tmpl w:val="2DB28E64"/>
    <w:lvl w:ilvl="0">
      <w:start w:val="1"/>
      <w:numFmt w:val="bullet"/>
      <w:lvlText w:val="▪"/>
      <w:lvlJc w:val="left"/>
      <w:pPr>
        <w:ind w:left="43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638" w:hanging="360"/>
      </w:pPr>
    </w:lvl>
    <w:lvl w:ilvl="2">
      <w:start w:val="1"/>
      <w:numFmt w:val="bullet"/>
      <w:lvlText w:val="•"/>
      <w:lvlJc w:val="left"/>
      <w:pPr>
        <w:ind w:left="836" w:hanging="360"/>
      </w:pPr>
    </w:lvl>
    <w:lvl w:ilvl="3">
      <w:start w:val="1"/>
      <w:numFmt w:val="bullet"/>
      <w:lvlText w:val="•"/>
      <w:lvlJc w:val="left"/>
      <w:pPr>
        <w:ind w:left="1034" w:hanging="360"/>
      </w:pPr>
    </w:lvl>
    <w:lvl w:ilvl="4">
      <w:start w:val="1"/>
      <w:numFmt w:val="bullet"/>
      <w:lvlText w:val="•"/>
      <w:lvlJc w:val="left"/>
      <w:pPr>
        <w:ind w:left="1232" w:hanging="360"/>
      </w:pPr>
    </w:lvl>
    <w:lvl w:ilvl="5">
      <w:start w:val="1"/>
      <w:numFmt w:val="bullet"/>
      <w:lvlText w:val="•"/>
      <w:lvlJc w:val="left"/>
      <w:pPr>
        <w:ind w:left="1430" w:hanging="360"/>
      </w:pPr>
    </w:lvl>
    <w:lvl w:ilvl="6">
      <w:start w:val="1"/>
      <w:numFmt w:val="bullet"/>
      <w:lvlText w:val="•"/>
      <w:lvlJc w:val="left"/>
      <w:pPr>
        <w:ind w:left="1628" w:hanging="360"/>
      </w:pPr>
    </w:lvl>
    <w:lvl w:ilvl="7">
      <w:start w:val="1"/>
      <w:numFmt w:val="bullet"/>
      <w:lvlText w:val="•"/>
      <w:lvlJc w:val="left"/>
      <w:pPr>
        <w:ind w:left="1826" w:hanging="360"/>
      </w:pPr>
    </w:lvl>
    <w:lvl w:ilvl="8">
      <w:start w:val="1"/>
      <w:numFmt w:val="bullet"/>
      <w:lvlText w:val="•"/>
      <w:lvlJc w:val="left"/>
      <w:pPr>
        <w:ind w:left="2024" w:hanging="360"/>
      </w:pPr>
    </w:lvl>
  </w:abstractNum>
  <w:abstractNum w:abstractNumId="1">
    <w:nsid w:val="176A7EE5"/>
    <w:multiLevelType w:val="multilevel"/>
    <w:tmpl w:val="B8E475FE"/>
    <w:lvl w:ilvl="0">
      <w:start w:val="1"/>
      <w:numFmt w:val="decimal"/>
      <w:lvlText w:val="%1."/>
      <w:lvlJc w:val="left"/>
      <w:pPr>
        <w:ind w:left="429" w:hanging="360"/>
      </w:pPr>
      <w:rPr>
        <w:rFonts w:ascii="Cambria" w:eastAsia="Cambria" w:hAnsi="Cambria" w:cs="Cambria"/>
        <w:sz w:val="22"/>
        <w:szCs w:val="22"/>
      </w:rPr>
    </w:lvl>
    <w:lvl w:ilvl="1">
      <w:start w:val="1"/>
      <w:numFmt w:val="bullet"/>
      <w:lvlText w:val="•"/>
      <w:lvlJc w:val="left"/>
      <w:pPr>
        <w:ind w:left="593" w:hanging="360"/>
      </w:pPr>
    </w:lvl>
    <w:lvl w:ilvl="2">
      <w:start w:val="1"/>
      <w:numFmt w:val="bullet"/>
      <w:lvlText w:val="•"/>
      <w:lvlJc w:val="left"/>
      <w:pPr>
        <w:ind w:left="766" w:hanging="360"/>
      </w:pPr>
    </w:lvl>
    <w:lvl w:ilvl="3">
      <w:start w:val="1"/>
      <w:numFmt w:val="bullet"/>
      <w:lvlText w:val="•"/>
      <w:lvlJc w:val="left"/>
      <w:pPr>
        <w:ind w:left="939" w:hanging="360"/>
      </w:pPr>
    </w:lvl>
    <w:lvl w:ilvl="4">
      <w:start w:val="1"/>
      <w:numFmt w:val="bullet"/>
      <w:lvlText w:val="•"/>
      <w:lvlJc w:val="left"/>
      <w:pPr>
        <w:ind w:left="1112" w:hanging="360"/>
      </w:pPr>
    </w:lvl>
    <w:lvl w:ilvl="5">
      <w:start w:val="1"/>
      <w:numFmt w:val="bullet"/>
      <w:lvlText w:val="•"/>
      <w:lvlJc w:val="left"/>
      <w:pPr>
        <w:ind w:left="1285" w:hanging="360"/>
      </w:pPr>
    </w:lvl>
    <w:lvl w:ilvl="6">
      <w:start w:val="1"/>
      <w:numFmt w:val="bullet"/>
      <w:lvlText w:val="•"/>
      <w:lvlJc w:val="left"/>
      <w:pPr>
        <w:ind w:left="1458" w:hanging="360"/>
      </w:pPr>
    </w:lvl>
    <w:lvl w:ilvl="7">
      <w:start w:val="1"/>
      <w:numFmt w:val="bullet"/>
      <w:lvlText w:val="•"/>
      <w:lvlJc w:val="left"/>
      <w:pPr>
        <w:ind w:left="1631" w:hanging="360"/>
      </w:pPr>
    </w:lvl>
    <w:lvl w:ilvl="8">
      <w:start w:val="1"/>
      <w:numFmt w:val="bullet"/>
      <w:lvlText w:val="•"/>
      <w:lvlJc w:val="left"/>
      <w:pPr>
        <w:ind w:left="1804" w:hanging="360"/>
      </w:pPr>
    </w:lvl>
  </w:abstractNum>
  <w:abstractNum w:abstractNumId="2">
    <w:nsid w:val="3C56653D"/>
    <w:multiLevelType w:val="multilevel"/>
    <w:tmpl w:val="5E348FE8"/>
    <w:lvl w:ilvl="0">
      <w:start w:val="1"/>
      <w:numFmt w:val="bullet"/>
      <w:lvlText w:val="●"/>
      <w:lvlJc w:val="left"/>
      <w:pPr>
        <w:ind w:left="376" w:hanging="32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21" w:hanging="324"/>
      </w:pPr>
    </w:lvl>
    <w:lvl w:ilvl="2">
      <w:start w:val="1"/>
      <w:numFmt w:val="bullet"/>
      <w:lvlText w:val="•"/>
      <w:lvlJc w:val="left"/>
      <w:pPr>
        <w:ind w:left="662" w:hanging="323"/>
      </w:pPr>
    </w:lvl>
    <w:lvl w:ilvl="3">
      <w:start w:val="1"/>
      <w:numFmt w:val="bullet"/>
      <w:lvlText w:val="•"/>
      <w:lvlJc w:val="left"/>
      <w:pPr>
        <w:ind w:left="803" w:hanging="324"/>
      </w:pPr>
    </w:lvl>
    <w:lvl w:ilvl="4">
      <w:start w:val="1"/>
      <w:numFmt w:val="bullet"/>
      <w:lvlText w:val="•"/>
      <w:lvlJc w:val="left"/>
      <w:pPr>
        <w:ind w:left="944" w:hanging="323"/>
      </w:pPr>
    </w:lvl>
    <w:lvl w:ilvl="5">
      <w:start w:val="1"/>
      <w:numFmt w:val="bullet"/>
      <w:lvlText w:val="•"/>
      <w:lvlJc w:val="left"/>
      <w:pPr>
        <w:ind w:left="1085" w:hanging="324"/>
      </w:pPr>
    </w:lvl>
    <w:lvl w:ilvl="6">
      <w:start w:val="1"/>
      <w:numFmt w:val="bullet"/>
      <w:lvlText w:val="•"/>
      <w:lvlJc w:val="left"/>
      <w:pPr>
        <w:ind w:left="1226" w:hanging="324"/>
      </w:pPr>
    </w:lvl>
    <w:lvl w:ilvl="7">
      <w:start w:val="1"/>
      <w:numFmt w:val="bullet"/>
      <w:lvlText w:val="•"/>
      <w:lvlJc w:val="left"/>
      <w:pPr>
        <w:ind w:left="1367" w:hanging="324"/>
      </w:pPr>
    </w:lvl>
    <w:lvl w:ilvl="8">
      <w:start w:val="1"/>
      <w:numFmt w:val="bullet"/>
      <w:lvlText w:val="•"/>
      <w:lvlJc w:val="left"/>
      <w:pPr>
        <w:ind w:left="1508" w:hanging="324"/>
      </w:pPr>
    </w:lvl>
  </w:abstractNum>
  <w:abstractNum w:abstractNumId="3">
    <w:nsid w:val="4C680457"/>
    <w:multiLevelType w:val="multilevel"/>
    <w:tmpl w:val="33FE2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2F"/>
    <w:rsid w:val="00AD5F98"/>
    <w:rsid w:val="00B7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8C9E32-DA94-42BF-9AF3-23F70BBC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273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F62735"/>
    <w:pPr>
      <w:spacing w:before="5"/>
    </w:pPr>
  </w:style>
  <w:style w:type="paragraph" w:styleId="ListParagraph">
    <w:name w:val="List Paragraph"/>
    <w:basedOn w:val="Normal"/>
    <w:uiPriority w:val="1"/>
    <w:qFormat/>
    <w:rsid w:val="00F62735"/>
  </w:style>
  <w:style w:type="paragraph" w:customStyle="1" w:styleId="TableParagraph">
    <w:name w:val="Table Paragraph"/>
    <w:basedOn w:val="Normal"/>
    <w:uiPriority w:val="1"/>
    <w:qFormat/>
    <w:rsid w:val="00F6273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uY5b2pMBPLmSEcqf5pJR0E7erA==">AMUW2mVltK5hvM4CBtC3pCZWRCDenrA3vkI3tGx56gLemVcf5w4eFo3hOMh3bzgeDbN4+4+cJz3E3bqnNMARWItAYdOvF/0L3rOelo0Jpz8nwxBhZONRmnY=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ISE-HOD</cp:lastModifiedBy>
  <cp:revision>2</cp:revision>
  <dcterms:created xsi:type="dcterms:W3CDTF">2021-12-09T05:39:00Z</dcterms:created>
  <dcterms:modified xsi:type="dcterms:W3CDTF">2021-12-09T05:39:00Z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2021-07-02T00:00:00Z</vt:filetime>
  </property>
</Properties>
</file>