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ADVANCED JAVA AND J2EE</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JEE (advance Java) provides libraries to understand the concept of Client-Server architecture for web- based applications. We can also work with web and application servers such as Apache Tomcat and Glassfish Using these servers, we can understand the working of HTTP protocol. It cannot be done in core Java.</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 java is used for web based application and enterprise application. Advanced java &amp; nbsp; is two tier architecture i.e., client and server. Advance java programming covers swings, socket, awt, thread concept as well as collection object and classess.</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Advanced java course consist JDBC, HTML, Servlet, JSP and JSTL. Using JDBC concept you can learn database concepts in depth and perform all CRUD operations easily. Using HTML you can develop static web pages. Using Servlet and JSP you can develop dynamic web pages.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keepNext w:val="1"/>
              <w:rPr/>
            </w:pPr>
            <w:r w:rsidDel="00000000" w:rsidR="00000000" w:rsidRPr="00000000">
              <w:rPr>
                <w:rtl w:val="0"/>
              </w:rPr>
              <w:t xml:space="preserve">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BB">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CO1:Explain</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Implement</w:t>
            </w:r>
            <w:r w:rsidDel="00000000" w:rsidR="00000000" w:rsidRPr="00000000">
              <w:rPr>
                <w:rFonts w:ascii="Bookman Old Style" w:cs="Bookman Old Style" w:eastAsia="Bookman Old Style" w:hAnsi="Bookman Old Style"/>
                <w:sz w:val="24"/>
                <w:szCs w:val="24"/>
                <w:rtl w:val="0"/>
              </w:rPr>
              <w:t xml:space="preserve"> types of string constructors and string handling methods and operations.</w:t>
            </w:r>
          </w:p>
          <w:p w:rsidR="00000000" w:rsidDel="00000000" w:rsidP="00000000" w:rsidRDefault="00000000" w:rsidRPr="00000000" w14:paraId="000000BC">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CO2:Elucidate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Implement</w:t>
            </w:r>
            <w:r w:rsidDel="00000000" w:rsidR="00000000" w:rsidRPr="00000000">
              <w:rPr>
                <w:rFonts w:ascii="Bookman Old Style" w:cs="Bookman Old Style" w:eastAsia="Bookman Old Style" w:hAnsi="Bookman Old Style"/>
                <w:sz w:val="24"/>
                <w:szCs w:val="24"/>
                <w:rtl w:val="0"/>
              </w:rPr>
              <w:t xml:space="preserve"> servlets, HTTP Requests and Responses, and JSP in web applications</w:t>
            </w:r>
          </w:p>
          <w:p w:rsidR="00000000" w:rsidDel="00000000" w:rsidP="00000000" w:rsidRDefault="00000000" w:rsidRPr="00000000" w14:paraId="000000BD">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CO3:Illustrate</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database connectivity and access through JDBC/ODBC bridge.</w:t>
            </w:r>
          </w:p>
          <w:p w:rsidR="00000000" w:rsidDel="00000000" w:rsidP="00000000" w:rsidRDefault="00000000" w:rsidRPr="00000000" w14:paraId="000000BE">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CO4:Comprehend</w:t>
            </w:r>
            <w:r w:rsidDel="00000000" w:rsidR="00000000" w:rsidRPr="00000000">
              <w:rPr>
                <w:rFonts w:ascii="Bookman Old Style" w:cs="Bookman Old Style" w:eastAsia="Bookman Old Style" w:hAnsi="Bookman Old Style"/>
                <w:sz w:val="24"/>
                <w:szCs w:val="24"/>
                <w:rtl w:val="0"/>
              </w:rPr>
              <w:t xml:space="preserve"> the basics of enumerations, autoboxing and annotations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the concepts with typical programs.</w:t>
            </w:r>
          </w:p>
          <w:p w:rsidR="00000000" w:rsidDel="00000000" w:rsidP="00000000" w:rsidRDefault="00000000" w:rsidRPr="00000000" w14:paraId="000000BF">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CO5:Explain</w:t>
            </w:r>
            <w:r w:rsidDel="00000000" w:rsidR="00000000" w:rsidRPr="00000000">
              <w:rPr>
                <w:rFonts w:ascii="Bookman Old Style" w:cs="Bookman Old Style" w:eastAsia="Bookman Old Style" w:hAnsi="Bookman Old Style"/>
                <w:sz w:val="24"/>
                <w:szCs w:val="24"/>
                <w:rtl w:val="0"/>
              </w:rPr>
              <w:t xml:space="preserve"> the basics of different collections and interfaces and </w:t>
            </w:r>
            <w:r w:rsidDel="00000000" w:rsidR="00000000" w:rsidRPr="00000000">
              <w:rPr>
                <w:rFonts w:ascii="Bookman Old Style" w:cs="Bookman Old Style" w:eastAsia="Bookman Old Style" w:hAnsi="Bookman Old Style"/>
                <w:b w:val="1"/>
                <w:sz w:val="24"/>
                <w:szCs w:val="24"/>
                <w:rtl w:val="0"/>
              </w:rPr>
              <w:t xml:space="preserve">Apply</w:t>
            </w:r>
            <w:r w:rsidDel="00000000" w:rsidR="00000000" w:rsidRPr="00000000">
              <w:rPr>
                <w:rFonts w:ascii="Bookman Old Style" w:cs="Bookman Old Style" w:eastAsia="Bookman Old Style" w:hAnsi="Bookman Old Style"/>
                <w:sz w:val="24"/>
                <w:szCs w:val="24"/>
                <w:rtl w:val="0"/>
              </w:rPr>
              <w:t xml:space="preserve"> the concepts with appropriate program.</w:t>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9">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1304" cy="2990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yuDI7Du5g9W5cZNnAreUo/Mew==">AMUW2mWM3gGwc7YpRnrgRkb/WcmRrmtXrlnz2DTUAGWY0QOyLHs/Fegc6EwfPxmJwhydFSdztfdLup1Vq6pHOnm0mLrGZndWf+v80XNhdZcLEi63+iTb3xw=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