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967.6850992838541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Seminar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Attending a seminar has numerous benefits, including improving communication skills, gaining expert knowledge, networking with others and renewing motivation and confidence.</w:t>
            </w:r>
          </w:p>
          <w:p w:rsidR="00000000" w:rsidDel="00000000" w:rsidP="00000000" w:rsidRDefault="00000000" w:rsidRPr="00000000" w14:paraId="0000000E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2.For instance, a seminar may be for the purpose of education, such as a lecture, where the participants engage in the discussion of an academic subject for the aim of gaining a better insight into the subject. Other forms of educational seminars might be held to impart some skills or knowledge to the participants.</w:t>
            </w:r>
          </w:p>
          <w:p w:rsidR="00000000" w:rsidDel="00000000" w:rsidP="00000000" w:rsidRDefault="00000000" w:rsidRPr="00000000" w14:paraId="0000000F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1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2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B">
            <w:pPr>
              <w:widowControl w:val="1"/>
              <w:ind w:right="864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Understand the various technologies in the areas of computer science and engineering.</w:t>
            </w:r>
          </w:p>
          <w:p w:rsidR="00000000" w:rsidDel="00000000" w:rsidP="00000000" w:rsidRDefault="00000000" w:rsidRPr="00000000" w14:paraId="0000009C">
            <w:pPr>
              <w:widowControl w:val="1"/>
              <w:ind w:right="864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 Apply the knowledge they have gained to improve the presentation skill </w:t>
            </w:r>
          </w:p>
          <w:p w:rsidR="00000000" w:rsidDel="00000000" w:rsidP="00000000" w:rsidRDefault="00000000" w:rsidRPr="00000000" w14:paraId="0000009E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bookmarkStart w:colFirst="0" w:colLast="0" w:name="_heading=h.ico601oduisp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CO3:Apply the knowledge they have gained to improve the communication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404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AsVE4VPUcpj+1Ms/E578CIYFSw==">AMUW2mXzAWYXTZaQbgfqIJm8Mnv4pPp3NiF38piPZMtPH3XwXc1VrAdPIe+5s16hBHyb4bFiqNlyzrgeYjITQxIFdXaQwsGOgBeVvW92TnPV75iY9hFLqTKjiZfdNQYbp1cUS8IpFj+D7F1XMdeAYNZOFCM4GJw/Dg==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