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99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Fonts w:ascii="Cambria" w:cs="Cambria" w:eastAsia="Cambria" w:hAnsi="Cambria"/>
                <w:b w:val="0"/>
                <w:i w:val="0"/>
                <w:smallCaps w:val="0"/>
                <w:strike w:val="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t xml:space="preserve">BIG DATA ANALYTICS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b w:val="1"/>
                <w:sz w:val="24"/>
                <w:szCs w:val="24"/>
                <w:highlight w:val="white"/>
                <w:rtl w:val="0"/>
              </w:rPr>
              <w:t xml:space="preserve">1.</w:t>
            </w:r>
            <w:r w:rsidDel="00000000" w:rsidR="00000000" w:rsidRPr="00000000">
              <w:rPr>
                <w:rFonts w:ascii="Arial" w:cs="Arial" w:eastAsia="Arial" w:hAnsi="Arial"/>
                <w:color w:val="202124"/>
                <w:sz w:val="24"/>
                <w:szCs w:val="24"/>
                <w:highlight w:val="white"/>
                <w:rtl w:val="0"/>
              </w:rPr>
              <w:t xml:space="preserve">There are many ways that higher education is incorporating big data to make the educational experience better for students. Big data is helping to improve responses to learning style, benefit targeted enrollment, and increase retention rates.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Skills required to learn Big Data is as follows:</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Apache Hadoop.</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Apache Spark.</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Hive.</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Machine Learning.</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Data Mining.</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Data Visualization.</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SQL and NoSQL databases.</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6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Data Structure and Algorithms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sz w:val="22"/>
                <w:szCs w:val="22"/>
                <w:u w:val="none"/>
                <w:shd w:fill="auto" w:val="clear"/>
                <w:vertAlign w:val="baseline"/>
              </w:rPr>
            </w:pPr>
            <w:r w:rsidDel="00000000" w:rsidR="00000000" w:rsidRPr="00000000">
              <w:rPr>
                <w:rFonts w:ascii="Cambria" w:cs="Cambria" w:eastAsia="Cambria" w:hAnsi="Cambria"/>
                <w:b w:val="0"/>
                <w:i w:val="0"/>
                <w:smallCaps w:val="0"/>
                <w:strike w:val="0"/>
                <w:sz w:val="22"/>
                <w:szCs w:val="22"/>
                <w:u w:val="none"/>
                <w:shd w:fill="auto" w:val="clear"/>
                <w:vertAlign w:val="baseline"/>
                <w:rtl w:val="0"/>
              </w:rPr>
              <w:t xml:space="preserve">Talk method</w:t>
            </w:r>
          </w:p>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Fonts w:ascii="Cambria" w:cs="Cambria" w:eastAsia="Cambria" w:hAnsi="Cambria"/>
                <w:b w:val="0"/>
                <w:i w:val="0"/>
                <w:smallCaps w:val="0"/>
                <w:strike w:val="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sz w:val="22"/>
                <w:szCs w:val="22"/>
                <w:u w:val="none"/>
                <w:shd w:fill="auto" w:val="clear"/>
                <w:vertAlign w:val="baseline"/>
              </w:rPr>
            </w:pPr>
            <w:r w:rsidDel="00000000" w:rsidR="00000000" w:rsidRPr="00000000">
              <w:rPr>
                <w:rFonts w:ascii="Cambria" w:cs="Cambria" w:eastAsia="Cambria" w:hAnsi="Cambria"/>
                <w:b w:val="0"/>
                <w:i w:val="0"/>
                <w:smallCaps w:val="0"/>
                <w:strike w:val="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7">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8">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9">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A">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B">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C">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D">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E">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sz w:val="22"/>
                <w:szCs w:val="22"/>
                <w:u w:val="none"/>
                <w:shd w:fill="auto" w:val="clear"/>
                <w:vertAlign w:val="baseline"/>
              </w:rPr>
            </w:pPr>
            <w:r w:rsidDel="00000000" w:rsidR="00000000" w:rsidRPr="00000000">
              <w:rPr>
                <w:rtl w:val="0"/>
              </w:rPr>
            </w:r>
          </w:p>
        </w:tc>
      </w:tr>
      <w:tr>
        <w:trPr>
          <w:trHeight w:val="495"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9">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A">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F">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6">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CO1:Master the concepts of HDFS and MapReduce framework.</w:t>
            </w:r>
          </w:p>
          <w:p w:rsidR="00000000" w:rsidDel="00000000" w:rsidP="00000000" w:rsidRDefault="00000000" w:rsidRPr="00000000" w14:paraId="000000A7">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8">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CO2:Investigate Hadoop related tools for big data analytics and perform basic Hadoop administration.</w:t>
            </w:r>
          </w:p>
          <w:p w:rsidR="00000000" w:rsidDel="00000000" w:rsidP="00000000" w:rsidRDefault="00000000" w:rsidRPr="00000000" w14:paraId="000000A9">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A">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CO3:Recognize the role of business intelligence, data warehousing and visualization in decision making .</w:t>
            </w:r>
          </w:p>
          <w:p w:rsidR="00000000" w:rsidDel="00000000" w:rsidP="00000000" w:rsidRDefault="00000000" w:rsidRPr="00000000" w14:paraId="000000AB">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C">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CO4:Infer the importance of core datamining techniques of data analytics.</w:t>
            </w:r>
          </w:p>
          <w:p w:rsidR="00000000" w:rsidDel="00000000" w:rsidP="00000000" w:rsidRDefault="00000000" w:rsidRPr="00000000" w14:paraId="000000AD">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E">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CO5:Compare and contrast different text mining techniques</w:t>
            </w: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8454" cy="3562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WkLxfQB8wNDzWLNZ3iUeLvKDQ==">AMUW2mVBtjDTLjpSosXft2sh/NW4pmYMggQe7IF4xoxHb3uBJM6lBwuVtLX2NVnyWQ/QQYQi441/Iu7Jr0h8P1TRh19nCdCVu+QmpkvyJ27oVpRGRUgqTDU=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