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2" w:rsidRDefault="00F60E40">
      <w:pPr>
        <w:pStyle w:val="BodyText"/>
        <w:spacing w:before="4"/>
        <w:rPr>
          <w:rFonts w:ascii="Times New Roman"/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C12" w:rsidRDefault="00743C12">
      <w:pPr>
        <w:rPr>
          <w:rFonts w:ascii="Times New Roman"/>
          <w:sz w:val="17"/>
        </w:rPr>
        <w:sectPr w:rsidR="00743C12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:rsidR="00743C12" w:rsidRDefault="00F60E40">
      <w:pPr>
        <w:spacing w:before="10"/>
        <w:ind w:left="1904" w:right="114"/>
        <w:jc w:val="center"/>
        <w:rPr>
          <w:sz w:val="3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199445</wp:posOffset>
            </wp:positionH>
            <wp:positionV relativeFrom="paragraph">
              <wp:posOffset>45150</wp:posOffset>
            </wp:positionV>
            <wp:extent cx="614184" cy="6308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84" cy="63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left:0;text-align:left;margin-left:0;margin-top:94.85pt;width:596pt;height:1.1pt;z-index:-251657728;mso-position-horizontal-relative:page;mso-position-vertical-relative:page" coordorigin=",1897" coordsize="11920,22" path="m11920,1904r-155,l11765,1897,,1897r,15l215,1912r,7l11920,1919r,-15xe" fillcolor="black" stroked="f">
            <v:path arrowok="t"/>
            <w10:wrap anchorx="page" anchory="page"/>
          </v:shape>
        </w:pict>
      </w:r>
      <w:bookmarkStart w:id="0" w:name="2.1.1_Claim_Sheet.docx"/>
      <w:bookmarkEnd w:id="0"/>
      <w:r>
        <w:rPr>
          <w:color w:val="FF0000"/>
          <w:w w:val="110"/>
          <w:sz w:val="30"/>
        </w:rPr>
        <w:t>ALVA’S</w:t>
      </w:r>
      <w:r>
        <w:rPr>
          <w:color w:val="FF0000"/>
          <w:spacing w:val="27"/>
          <w:w w:val="110"/>
          <w:sz w:val="30"/>
        </w:rPr>
        <w:t xml:space="preserve"> </w:t>
      </w:r>
      <w:r>
        <w:rPr>
          <w:color w:val="FF0000"/>
          <w:w w:val="110"/>
          <w:sz w:val="30"/>
        </w:rPr>
        <w:t>INSTITUTE</w:t>
      </w:r>
      <w:r>
        <w:rPr>
          <w:color w:val="FF0000"/>
          <w:spacing w:val="28"/>
          <w:w w:val="110"/>
          <w:sz w:val="30"/>
        </w:rPr>
        <w:t xml:space="preserve"> </w:t>
      </w:r>
      <w:r>
        <w:rPr>
          <w:color w:val="FF0000"/>
          <w:w w:val="110"/>
          <w:sz w:val="30"/>
        </w:rPr>
        <w:t>OF</w:t>
      </w:r>
      <w:r>
        <w:rPr>
          <w:color w:val="FF0000"/>
          <w:spacing w:val="28"/>
          <w:w w:val="110"/>
          <w:sz w:val="30"/>
        </w:rPr>
        <w:t xml:space="preserve"> </w:t>
      </w:r>
      <w:r>
        <w:rPr>
          <w:color w:val="FF0000"/>
          <w:w w:val="110"/>
          <w:sz w:val="30"/>
        </w:rPr>
        <w:t>ENGINEERING</w:t>
      </w:r>
      <w:r>
        <w:rPr>
          <w:color w:val="FF0000"/>
          <w:spacing w:val="28"/>
          <w:w w:val="110"/>
          <w:sz w:val="30"/>
        </w:rPr>
        <w:t xml:space="preserve"> </w:t>
      </w:r>
      <w:r>
        <w:rPr>
          <w:color w:val="FF0000"/>
          <w:w w:val="110"/>
          <w:sz w:val="30"/>
        </w:rPr>
        <w:t>&amp;</w:t>
      </w:r>
      <w:r>
        <w:rPr>
          <w:color w:val="FF0000"/>
          <w:spacing w:val="28"/>
          <w:w w:val="110"/>
          <w:sz w:val="30"/>
        </w:rPr>
        <w:t xml:space="preserve"> </w:t>
      </w:r>
      <w:r>
        <w:rPr>
          <w:color w:val="FF0000"/>
          <w:w w:val="110"/>
          <w:sz w:val="30"/>
        </w:rPr>
        <w:t>TECHNOLOGY</w:t>
      </w:r>
    </w:p>
    <w:p w:rsidR="00743C12" w:rsidRDefault="00F60E40">
      <w:pPr>
        <w:pStyle w:val="Heading1"/>
        <w:spacing w:before="25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(Unit</w:t>
      </w:r>
      <w:r>
        <w:rPr>
          <w:rFonts w:ascii="Microsoft Sans Serif" w:hAnsi="Microsoft Sans Serif"/>
          <w:spacing w:val="2"/>
          <w:w w:val="115"/>
        </w:rPr>
        <w:t xml:space="preserve"> </w:t>
      </w:r>
      <w:r>
        <w:rPr>
          <w:rFonts w:ascii="Microsoft Sans Serif" w:hAnsi="Microsoft Sans Serif"/>
          <w:w w:val="115"/>
        </w:rPr>
        <w:t>of</w:t>
      </w:r>
      <w:r>
        <w:rPr>
          <w:rFonts w:ascii="Microsoft Sans Serif" w:hAnsi="Microsoft Sans Serif"/>
          <w:spacing w:val="2"/>
          <w:w w:val="115"/>
        </w:rPr>
        <w:t xml:space="preserve"> </w:t>
      </w:r>
      <w:r>
        <w:rPr>
          <w:rFonts w:ascii="Microsoft Sans Serif" w:hAnsi="Microsoft Sans Serif"/>
          <w:w w:val="115"/>
        </w:rPr>
        <w:t>Alva’s</w:t>
      </w:r>
      <w:r>
        <w:rPr>
          <w:rFonts w:ascii="Microsoft Sans Serif" w:hAnsi="Microsoft Sans Serif"/>
          <w:spacing w:val="2"/>
          <w:w w:val="115"/>
        </w:rPr>
        <w:t xml:space="preserve"> </w:t>
      </w:r>
      <w:r>
        <w:rPr>
          <w:rFonts w:ascii="Microsoft Sans Serif" w:hAnsi="Microsoft Sans Serif"/>
          <w:w w:val="115"/>
        </w:rPr>
        <w:t>Education</w:t>
      </w:r>
      <w:r>
        <w:rPr>
          <w:rFonts w:ascii="Microsoft Sans Serif" w:hAnsi="Microsoft Sans Serif"/>
          <w:spacing w:val="3"/>
          <w:w w:val="115"/>
        </w:rPr>
        <w:t xml:space="preserve"> </w:t>
      </w:r>
      <w:r>
        <w:rPr>
          <w:rFonts w:ascii="Microsoft Sans Serif" w:hAnsi="Microsoft Sans Serif"/>
          <w:w w:val="115"/>
        </w:rPr>
        <w:t>Foundation</w:t>
      </w:r>
      <w:r>
        <w:rPr>
          <w:rFonts w:ascii="Microsoft Sans Serif" w:hAnsi="Microsoft Sans Serif"/>
          <w:spacing w:val="2"/>
          <w:w w:val="115"/>
        </w:rPr>
        <w:t xml:space="preserve"> </w:t>
      </w:r>
      <w:r>
        <w:rPr>
          <w:rFonts w:ascii="Microsoft Sans Serif" w:hAnsi="Microsoft Sans Serif"/>
          <w:w w:val="115"/>
        </w:rPr>
        <w:t>(R),</w:t>
      </w:r>
      <w:r>
        <w:rPr>
          <w:rFonts w:ascii="Microsoft Sans Serif" w:hAnsi="Microsoft Sans Serif"/>
          <w:spacing w:val="2"/>
          <w:w w:val="115"/>
        </w:rPr>
        <w:t xml:space="preserve"> </w:t>
      </w:r>
      <w:proofErr w:type="spellStart"/>
      <w:r>
        <w:rPr>
          <w:rFonts w:ascii="Microsoft Sans Serif" w:hAnsi="Microsoft Sans Serif"/>
          <w:w w:val="115"/>
        </w:rPr>
        <w:t>Moodbidri</w:t>
      </w:r>
      <w:proofErr w:type="spellEnd"/>
      <w:r>
        <w:rPr>
          <w:rFonts w:ascii="Microsoft Sans Serif" w:hAnsi="Microsoft Sans Serif"/>
          <w:w w:val="115"/>
        </w:rPr>
        <w:t>)</w:t>
      </w:r>
    </w:p>
    <w:p w:rsidR="00743C12" w:rsidRDefault="00F60E40">
      <w:pPr>
        <w:pStyle w:val="BodyText"/>
        <w:spacing w:before="20"/>
        <w:ind w:left="1904" w:right="114"/>
        <w:jc w:val="center"/>
      </w:pPr>
      <w:proofErr w:type="spellStart"/>
      <w:r>
        <w:rPr>
          <w:w w:val="115"/>
        </w:rPr>
        <w:t>Shobhavana</w:t>
      </w:r>
      <w:proofErr w:type="spellEnd"/>
      <w:r>
        <w:rPr>
          <w:spacing w:val="13"/>
          <w:w w:val="115"/>
        </w:rPr>
        <w:t xml:space="preserve"> </w:t>
      </w:r>
      <w:r>
        <w:rPr>
          <w:w w:val="115"/>
        </w:rPr>
        <w:t>Campus,</w:t>
      </w:r>
      <w:r>
        <w:rPr>
          <w:spacing w:val="13"/>
          <w:w w:val="115"/>
        </w:rPr>
        <w:t xml:space="preserve"> </w:t>
      </w:r>
      <w:r>
        <w:rPr>
          <w:w w:val="115"/>
        </w:rPr>
        <w:t>MIJAR-574225,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Moodbidri</w:t>
      </w:r>
      <w:proofErr w:type="spellEnd"/>
      <w:r>
        <w:rPr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w w:val="115"/>
        </w:rPr>
        <w:t>D.K.,</w:t>
      </w:r>
      <w:r>
        <w:rPr>
          <w:spacing w:val="13"/>
          <w:w w:val="115"/>
        </w:rPr>
        <w:t xml:space="preserve"> </w:t>
      </w:r>
      <w:r>
        <w:rPr>
          <w:w w:val="115"/>
        </w:rPr>
        <w:t>Karnataka</w:t>
      </w:r>
    </w:p>
    <w:p w:rsidR="00743C12" w:rsidRDefault="00F60E40">
      <w:pPr>
        <w:pStyle w:val="BodyText"/>
        <w:spacing w:before="20"/>
        <w:ind w:left="1904" w:right="114"/>
        <w:jc w:val="center"/>
      </w:pPr>
      <w:r>
        <w:rPr>
          <w:w w:val="115"/>
        </w:rPr>
        <w:t>Affiliated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VTU,</w:t>
      </w:r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Belagavi</w:t>
      </w:r>
      <w:proofErr w:type="spellEnd"/>
      <w:r>
        <w:rPr>
          <w:spacing w:val="-4"/>
          <w:w w:val="115"/>
        </w:rPr>
        <w:t xml:space="preserve"> </w:t>
      </w:r>
      <w:r>
        <w:rPr>
          <w:w w:val="115"/>
        </w:rPr>
        <w:t>&amp;</w:t>
      </w:r>
      <w:r>
        <w:rPr>
          <w:spacing w:val="-4"/>
          <w:w w:val="115"/>
        </w:rPr>
        <w:t xml:space="preserve"> </w:t>
      </w:r>
      <w:r>
        <w:rPr>
          <w:w w:val="115"/>
        </w:rPr>
        <w:t>Approved</w:t>
      </w:r>
      <w:r>
        <w:rPr>
          <w:spacing w:val="-4"/>
          <w:w w:val="115"/>
        </w:rPr>
        <w:t xml:space="preserve"> </w:t>
      </w:r>
      <w:r>
        <w:rPr>
          <w:w w:val="115"/>
        </w:rPr>
        <w:t>by</w:t>
      </w:r>
      <w:r>
        <w:rPr>
          <w:spacing w:val="-4"/>
          <w:w w:val="115"/>
        </w:rPr>
        <w:t xml:space="preserve"> </w:t>
      </w:r>
      <w:r>
        <w:rPr>
          <w:w w:val="115"/>
        </w:rPr>
        <w:t>AICTE</w:t>
      </w:r>
      <w:r>
        <w:rPr>
          <w:spacing w:val="-3"/>
          <w:w w:val="115"/>
        </w:rPr>
        <w:t xml:space="preserve"> </w:t>
      </w:r>
      <w:r>
        <w:rPr>
          <w:w w:val="115"/>
        </w:rPr>
        <w:t>New</w:t>
      </w:r>
      <w:r>
        <w:rPr>
          <w:spacing w:val="-4"/>
          <w:w w:val="115"/>
        </w:rPr>
        <w:t xml:space="preserve"> </w:t>
      </w:r>
      <w:r>
        <w:rPr>
          <w:w w:val="115"/>
        </w:rPr>
        <w:t>Delhi.</w:t>
      </w:r>
      <w:r>
        <w:rPr>
          <w:spacing w:val="-4"/>
          <w:w w:val="115"/>
        </w:rPr>
        <w:t xml:space="preserve"> </w:t>
      </w:r>
      <w:proofErr w:type="gramStart"/>
      <w:r>
        <w:rPr>
          <w:w w:val="115"/>
        </w:rPr>
        <w:t>Recognized</w:t>
      </w:r>
      <w:r>
        <w:rPr>
          <w:spacing w:val="-4"/>
          <w:w w:val="115"/>
        </w:rPr>
        <w:t xml:space="preserve"> </w:t>
      </w:r>
      <w:r>
        <w:rPr>
          <w:w w:val="115"/>
        </w:rPr>
        <w:t>by</w:t>
      </w:r>
      <w:r>
        <w:rPr>
          <w:spacing w:val="-4"/>
          <w:w w:val="115"/>
        </w:rPr>
        <w:t xml:space="preserve"> </w:t>
      </w:r>
      <w:r>
        <w:rPr>
          <w:w w:val="115"/>
        </w:rPr>
        <w:t>Govt.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Karnataka.</w:t>
      </w:r>
      <w:proofErr w:type="gramEnd"/>
    </w:p>
    <w:p w:rsidR="00743C12" w:rsidRDefault="00F60E40">
      <w:pPr>
        <w:pStyle w:val="Heading1"/>
        <w:spacing w:before="3"/>
      </w:pPr>
      <w:r>
        <w:rPr>
          <w:color w:val="00B0F0"/>
          <w:w w:val="110"/>
        </w:rPr>
        <w:t>Accredited</w:t>
      </w:r>
      <w:r>
        <w:rPr>
          <w:color w:val="00B0F0"/>
          <w:spacing w:val="-17"/>
          <w:w w:val="110"/>
        </w:rPr>
        <w:t xml:space="preserve"> </w:t>
      </w:r>
      <w:r>
        <w:rPr>
          <w:color w:val="00B0F0"/>
          <w:w w:val="110"/>
        </w:rPr>
        <w:t>by</w:t>
      </w:r>
      <w:r>
        <w:rPr>
          <w:color w:val="00B0F0"/>
          <w:spacing w:val="-16"/>
          <w:w w:val="110"/>
        </w:rPr>
        <w:t xml:space="preserve"> </w:t>
      </w:r>
      <w:r>
        <w:rPr>
          <w:color w:val="00B0F0"/>
          <w:w w:val="110"/>
        </w:rPr>
        <w:t>NAAC</w:t>
      </w:r>
      <w:r>
        <w:rPr>
          <w:color w:val="00B0F0"/>
          <w:spacing w:val="-16"/>
          <w:w w:val="110"/>
        </w:rPr>
        <w:t xml:space="preserve"> </w:t>
      </w:r>
      <w:r>
        <w:rPr>
          <w:color w:val="00B0F0"/>
          <w:w w:val="110"/>
        </w:rPr>
        <w:t>with</w:t>
      </w:r>
      <w:r>
        <w:rPr>
          <w:color w:val="00B0F0"/>
          <w:spacing w:val="-16"/>
          <w:w w:val="110"/>
        </w:rPr>
        <w:t xml:space="preserve"> </w:t>
      </w:r>
      <w:r>
        <w:rPr>
          <w:color w:val="00B0F0"/>
          <w:w w:val="110"/>
        </w:rPr>
        <w:t>‘A+’</w:t>
      </w:r>
      <w:r>
        <w:rPr>
          <w:color w:val="00B0F0"/>
          <w:spacing w:val="-16"/>
          <w:w w:val="110"/>
        </w:rPr>
        <w:t xml:space="preserve"> </w:t>
      </w:r>
      <w:r>
        <w:rPr>
          <w:color w:val="00B0F0"/>
          <w:w w:val="110"/>
        </w:rPr>
        <w:t>&amp;</w:t>
      </w:r>
      <w:r>
        <w:rPr>
          <w:color w:val="00B0F0"/>
          <w:spacing w:val="-17"/>
          <w:w w:val="110"/>
        </w:rPr>
        <w:t xml:space="preserve"> </w:t>
      </w:r>
      <w:r>
        <w:rPr>
          <w:color w:val="00B0F0"/>
          <w:w w:val="110"/>
        </w:rPr>
        <w:t>NBA</w:t>
      </w:r>
      <w:r>
        <w:rPr>
          <w:color w:val="00B0F0"/>
          <w:spacing w:val="-16"/>
          <w:w w:val="110"/>
        </w:rPr>
        <w:t xml:space="preserve"> </w:t>
      </w:r>
      <w:r>
        <w:rPr>
          <w:color w:val="00B0F0"/>
          <w:w w:val="110"/>
        </w:rPr>
        <w:t>(ECE</w:t>
      </w:r>
      <w:r>
        <w:rPr>
          <w:color w:val="00B0F0"/>
          <w:spacing w:val="-16"/>
          <w:w w:val="110"/>
        </w:rPr>
        <w:t xml:space="preserve"> </w:t>
      </w:r>
      <w:r>
        <w:rPr>
          <w:color w:val="00B0F0"/>
          <w:w w:val="110"/>
        </w:rPr>
        <w:t>&amp;</w:t>
      </w:r>
      <w:r>
        <w:rPr>
          <w:color w:val="00B0F0"/>
          <w:spacing w:val="-16"/>
          <w:w w:val="110"/>
        </w:rPr>
        <w:t xml:space="preserve"> </w:t>
      </w:r>
      <w:r>
        <w:rPr>
          <w:color w:val="00B0F0"/>
          <w:w w:val="110"/>
        </w:rPr>
        <w:t>CSE)</w:t>
      </w:r>
    </w:p>
    <w:p w:rsidR="00743C12" w:rsidRDefault="00743C12">
      <w:pPr>
        <w:rPr>
          <w:sz w:val="20"/>
        </w:rPr>
      </w:pPr>
    </w:p>
    <w:p w:rsidR="00743C12" w:rsidRDefault="00743C12">
      <w:pPr>
        <w:rPr>
          <w:sz w:val="20"/>
        </w:rPr>
      </w:pPr>
    </w:p>
    <w:p w:rsidR="00743C12" w:rsidRDefault="00F60E40">
      <w:pPr>
        <w:spacing w:before="39"/>
        <w:ind w:left="420"/>
        <w:rPr>
          <w:sz w:val="26"/>
        </w:rPr>
      </w:pPr>
      <w:r>
        <w:rPr>
          <w:spacing w:val="-1"/>
          <w:w w:val="115"/>
          <w:sz w:val="26"/>
        </w:rPr>
        <w:t>Hyperlinks</w:t>
      </w:r>
      <w:r>
        <w:rPr>
          <w:spacing w:val="-25"/>
          <w:w w:val="115"/>
          <w:sz w:val="26"/>
        </w:rPr>
        <w:t xml:space="preserve"> </w:t>
      </w:r>
      <w:r>
        <w:rPr>
          <w:spacing w:val="-1"/>
          <w:w w:val="115"/>
          <w:sz w:val="26"/>
        </w:rPr>
        <w:t>of</w:t>
      </w:r>
      <w:r>
        <w:rPr>
          <w:spacing w:val="-24"/>
          <w:w w:val="115"/>
          <w:sz w:val="26"/>
        </w:rPr>
        <w:t xml:space="preserve"> </w:t>
      </w:r>
      <w:r>
        <w:rPr>
          <w:spacing w:val="-1"/>
          <w:w w:val="115"/>
          <w:sz w:val="26"/>
        </w:rPr>
        <w:t>Supporting</w:t>
      </w:r>
      <w:r>
        <w:rPr>
          <w:spacing w:val="-25"/>
          <w:w w:val="115"/>
          <w:sz w:val="26"/>
        </w:rPr>
        <w:t xml:space="preserve"> </w:t>
      </w:r>
      <w:r>
        <w:rPr>
          <w:spacing w:val="-1"/>
          <w:w w:val="115"/>
          <w:sz w:val="26"/>
        </w:rPr>
        <w:t>Documents</w:t>
      </w:r>
      <w:r>
        <w:rPr>
          <w:spacing w:val="-24"/>
          <w:w w:val="115"/>
          <w:sz w:val="26"/>
        </w:rPr>
        <w:t xml:space="preserve"> </w:t>
      </w:r>
      <w:r>
        <w:rPr>
          <w:w w:val="115"/>
          <w:sz w:val="26"/>
        </w:rPr>
        <w:t>for</w:t>
      </w:r>
      <w:r>
        <w:rPr>
          <w:spacing w:val="-24"/>
          <w:w w:val="115"/>
          <w:sz w:val="26"/>
        </w:rPr>
        <w:t xml:space="preserve"> </w:t>
      </w:r>
      <w:r>
        <w:rPr>
          <w:w w:val="115"/>
          <w:sz w:val="26"/>
        </w:rPr>
        <w:t>Enrolment</w:t>
      </w:r>
    </w:p>
    <w:p w:rsidR="00743C12" w:rsidRDefault="00743C12">
      <w:pPr>
        <w:spacing w:before="10" w:after="1"/>
        <w:rPr>
          <w:sz w:val="15"/>
        </w:rPr>
      </w:pPr>
    </w:p>
    <w:tbl>
      <w:tblPr>
        <w:tblW w:w="0" w:type="auto"/>
        <w:tblInd w:w="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540"/>
        <w:gridCol w:w="2460"/>
        <w:gridCol w:w="2340"/>
        <w:gridCol w:w="2340"/>
      </w:tblGrid>
      <w:tr w:rsidR="00743C12">
        <w:trPr>
          <w:trHeight w:val="1470"/>
        </w:trPr>
        <w:tc>
          <w:tcPr>
            <w:tcW w:w="1380" w:type="dxa"/>
          </w:tcPr>
          <w:p w:rsidR="00743C12" w:rsidRDefault="00743C12">
            <w:pPr>
              <w:pStyle w:val="TableParagraph"/>
              <w:spacing w:before="0"/>
            </w:pPr>
          </w:p>
          <w:p w:rsidR="00743C12" w:rsidRDefault="00743C12">
            <w:pPr>
              <w:pStyle w:val="TableParagraph"/>
              <w:spacing w:before="12"/>
              <w:rPr>
                <w:sz w:val="16"/>
              </w:rPr>
            </w:pPr>
          </w:p>
          <w:p w:rsidR="00743C12" w:rsidRDefault="00F60E40">
            <w:pPr>
              <w:pStyle w:val="TableParagraph"/>
              <w:spacing w:before="0"/>
              <w:ind w:left="273" w:right="223"/>
              <w:jc w:val="center"/>
            </w:pPr>
            <w:r>
              <w:rPr>
                <w:w w:val="110"/>
              </w:rPr>
              <w:t>Sl.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No.</w:t>
            </w:r>
          </w:p>
        </w:tc>
        <w:tc>
          <w:tcPr>
            <w:tcW w:w="1540" w:type="dxa"/>
          </w:tcPr>
          <w:p w:rsidR="00743C12" w:rsidRDefault="00743C12">
            <w:pPr>
              <w:pStyle w:val="TableParagraph"/>
              <w:spacing w:before="3"/>
              <w:rPr>
                <w:sz w:val="27"/>
              </w:rPr>
            </w:pPr>
          </w:p>
          <w:p w:rsidR="00743C12" w:rsidRDefault="00F60E40">
            <w:pPr>
              <w:pStyle w:val="TableParagraph"/>
              <w:spacing w:before="1" w:line="252" w:lineRule="auto"/>
              <w:ind w:left="490" w:hanging="330"/>
            </w:pPr>
            <w:r>
              <w:rPr>
                <w:w w:val="110"/>
              </w:rPr>
              <w:t>Academic</w:t>
            </w:r>
            <w:r>
              <w:rPr>
                <w:spacing w:val="-83"/>
                <w:w w:val="110"/>
              </w:rPr>
              <w:t xml:space="preserve"> </w:t>
            </w:r>
            <w:r>
              <w:rPr>
                <w:w w:val="115"/>
              </w:rPr>
              <w:t>Year</w:t>
            </w:r>
          </w:p>
        </w:tc>
        <w:tc>
          <w:tcPr>
            <w:tcW w:w="2460" w:type="dxa"/>
          </w:tcPr>
          <w:p w:rsidR="00743C12" w:rsidRDefault="00F60E40">
            <w:pPr>
              <w:pStyle w:val="TableParagraph"/>
              <w:spacing w:before="51" w:line="252" w:lineRule="auto"/>
              <w:ind w:left="299" w:right="252" w:firstLine="90"/>
              <w:jc w:val="center"/>
            </w:pPr>
            <w:r>
              <w:rPr>
                <w:w w:val="115"/>
              </w:rPr>
              <w:t>Extension of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0"/>
              </w:rPr>
              <w:t xml:space="preserve">Approval </w:t>
            </w:r>
            <w:r>
              <w:rPr>
                <w:w w:val="110"/>
              </w:rPr>
              <w:t>(EOA)</w:t>
            </w:r>
            <w:r>
              <w:rPr>
                <w:spacing w:val="-84"/>
                <w:w w:val="110"/>
              </w:rPr>
              <w:t xml:space="preserve"> </w:t>
            </w:r>
            <w:r>
              <w:rPr>
                <w:w w:val="115"/>
              </w:rPr>
              <w:t>documents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AICTE</w:t>
            </w:r>
          </w:p>
          <w:p w:rsidR="00743C12" w:rsidRDefault="00F60E40">
            <w:pPr>
              <w:pStyle w:val="TableParagraph"/>
              <w:spacing w:before="41" w:line="235" w:lineRule="exact"/>
              <w:ind w:left="755" w:right="620"/>
              <w:jc w:val="center"/>
            </w:pPr>
            <w:r>
              <w:t>(UG+PG)</w:t>
            </w:r>
          </w:p>
        </w:tc>
        <w:tc>
          <w:tcPr>
            <w:tcW w:w="2340" w:type="dxa"/>
          </w:tcPr>
          <w:p w:rsidR="00743C12" w:rsidRDefault="00743C12">
            <w:pPr>
              <w:pStyle w:val="TableParagraph"/>
              <w:spacing w:before="3"/>
              <w:rPr>
                <w:sz w:val="27"/>
              </w:rPr>
            </w:pPr>
          </w:p>
          <w:p w:rsidR="00743C12" w:rsidRDefault="00F60E40">
            <w:pPr>
              <w:pStyle w:val="TableParagraph"/>
              <w:spacing w:before="1" w:line="252" w:lineRule="auto"/>
              <w:ind w:left="480" w:hanging="240"/>
            </w:pPr>
            <w:r>
              <w:rPr>
                <w:w w:val="115"/>
              </w:rPr>
              <w:t>VTU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Affiliation</w:t>
            </w:r>
            <w:r>
              <w:rPr>
                <w:spacing w:val="-86"/>
                <w:w w:val="115"/>
              </w:rPr>
              <w:t xml:space="preserve"> </w:t>
            </w:r>
            <w:r>
              <w:rPr>
                <w:w w:val="115"/>
              </w:rPr>
              <w:t>documents</w:t>
            </w:r>
          </w:p>
          <w:p w:rsidR="00743C12" w:rsidRDefault="00F60E40">
            <w:pPr>
              <w:pStyle w:val="TableParagraph"/>
              <w:spacing w:before="1"/>
              <w:ind w:left="240"/>
            </w:pPr>
            <w:r>
              <w:t>(UG+PG)</w:t>
            </w:r>
          </w:p>
        </w:tc>
        <w:tc>
          <w:tcPr>
            <w:tcW w:w="2340" w:type="dxa"/>
          </w:tcPr>
          <w:p w:rsidR="00743C12" w:rsidRDefault="00743C12">
            <w:pPr>
              <w:pStyle w:val="TableParagraph"/>
              <w:spacing w:before="3"/>
              <w:rPr>
                <w:sz w:val="27"/>
              </w:rPr>
            </w:pPr>
          </w:p>
          <w:p w:rsidR="00743C12" w:rsidRDefault="00F60E40">
            <w:pPr>
              <w:pStyle w:val="TableParagraph"/>
              <w:spacing w:before="1" w:line="252" w:lineRule="auto"/>
              <w:ind w:left="285"/>
            </w:pPr>
            <w:r>
              <w:rPr>
                <w:w w:val="110"/>
              </w:rPr>
              <w:t>VTU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approved</w:t>
            </w:r>
            <w:r>
              <w:rPr>
                <w:spacing w:val="-82"/>
                <w:w w:val="110"/>
              </w:rPr>
              <w:t xml:space="preserve"> </w:t>
            </w:r>
            <w:r>
              <w:rPr>
                <w:w w:val="110"/>
              </w:rPr>
              <w:t>students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list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(UG+PG)</w:t>
            </w:r>
          </w:p>
        </w:tc>
      </w:tr>
      <w:tr w:rsidR="00743C12">
        <w:trPr>
          <w:trHeight w:val="570"/>
        </w:trPr>
        <w:tc>
          <w:tcPr>
            <w:tcW w:w="1380" w:type="dxa"/>
          </w:tcPr>
          <w:p w:rsidR="00743C12" w:rsidRDefault="00F60E40">
            <w:pPr>
              <w:pStyle w:val="TableParagraph"/>
              <w:ind w:left="3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w w:val="121"/>
              </w:rPr>
              <w:t>1</w:t>
            </w:r>
          </w:p>
        </w:tc>
        <w:tc>
          <w:tcPr>
            <w:tcW w:w="1540" w:type="dxa"/>
          </w:tcPr>
          <w:p w:rsidR="00743C12" w:rsidRDefault="00F60E40">
            <w:pPr>
              <w:pStyle w:val="TableParagraph"/>
              <w:ind w:left="280"/>
              <w:rPr>
                <w:rFonts w:ascii="Microsoft Sans Serif"/>
              </w:rPr>
            </w:pPr>
            <w:r>
              <w:rPr>
                <w:rFonts w:ascii="Microsoft Sans Serif"/>
                <w:w w:val="125"/>
              </w:rPr>
              <w:t>2022-23</w:t>
            </w:r>
          </w:p>
        </w:tc>
        <w:tc>
          <w:tcPr>
            <w:tcW w:w="2460" w:type="dxa"/>
          </w:tcPr>
          <w:p w:rsidR="00743C12" w:rsidRDefault="00F60E40">
            <w:pPr>
              <w:pStyle w:val="TableParagraph"/>
              <w:ind w:left="318"/>
              <w:rPr>
                <w:rFonts w:ascii="Microsoft Sans Serif"/>
              </w:rPr>
            </w:pPr>
            <w:hyperlink r:id="rId7">
              <w:r>
                <w:rPr>
                  <w:rFonts w:ascii="Microsoft Sans Serif"/>
                  <w:color w:val="1154CC"/>
                  <w:w w:val="120"/>
                  <w:u w:val="thick" w:color="1154CC"/>
                </w:rPr>
                <w:t>View</w:t>
              </w:r>
              <w:r>
                <w:rPr>
                  <w:rFonts w:ascii="Microsoft Sans Serif"/>
                  <w:color w:val="1154CC"/>
                  <w:spacing w:val="-2"/>
                  <w:w w:val="120"/>
                  <w:u w:val="thick" w:color="1154CC"/>
                </w:rPr>
                <w:t xml:space="preserve"> </w:t>
              </w:r>
              <w:r>
                <w:rPr>
                  <w:rFonts w:ascii="Microsoft Sans Serif"/>
                  <w:color w:val="1154CC"/>
                  <w:w w:val="120"/>
                  <w:u w:val="thick" w:color="1154CC"/>
                </w:rPr>
                <w:t>Document</w:t>
              </w:r>
            </w:hyperlink>
          </w:p>
        </w:tc>
        <w:tc>
          <w:tcPr>
            <w:tcW w:w="2340" w:type="dxa"/>
          </w:tcPr>
          <w:p w:rsidR="00743C12" w:rsidRDefault="00F60E40">
            <w:pPr>
              <w:pStyle w:val="TableParagraph"/>
              <w:ind w:left="258"/>
              <w:rPr>
                <w:rFonts w:ascii="Microsoft Sans Serif"/>
              </w:rPr>
            </w:pPr>
            <w:hyperlink r:id="rId8">
              <w:r>
                <w:rPr>
                  <w:rFonts w:ascii="Microsoft Sans Serif"/>
                  <w:color w:val="1154CC"/>
                  <w:w w:val="120"/>
                  <w:u w:val="thick" w:color="1154CC"/>
                </w:rPr>
                <w:t>View</w:t>
              </w:r>
              <w:r>
                <w:rPr>
                  <w:rFonts w:ascii="Microsoft Sans Serif"/>
                  <w:color w:val="1154CC"/>
                  <w:spacing w:val="-2"/>
                  <w:w w:val="120"/>
                  <w:u w:val="thick" w:color="1154CC"/>
                </w:rPr>
                <w:t xml:space="preserve"> </w:t>
              </w:r>
              <w:r>
                <w:rPr>
                  <w:rFonts w:ascii="Microsoft Sans Serif"/>
                  <w:color w:val="1154CC"/>
                  <w:w w:val="120"/>
                  <w:u w:val="thick" w:color="1154CC"/>
                </w:rPr>
                <w:t>Document</w:t>
              </w:r>
            </w:hyperlink>
          </w:p>
        </w:tc>
        <w:tc>
          <w:tcPr>
            <w:tcW w:w="2340" w:type="dxa"/>
          </w:tcPr>
          <w:p w:rsidR="00743C12" w:rsidRDefault="00F60E40">
            <w:pPr>
              <w:pStyle w:val="TableParagraph"/>
              <w:ind w:left="258"/>
              <w:rPr>
                <w:rFonts w:ascii="Microsoft Sans Serif"/>
              </w:rPr>
            </w:pPr>
            <w:hyperlink r:id="rId9">
              <w:r>
                <w:rPr>
                  <w:rFonts w:ascii="Microsoft Sans Serif"/>
                  <w:color w:val="1154CC"/>
                  <w:w w:val="120"/>
                  <w:u w:val="thick" w:color="1154CC"/>
                </w:rPr>
                <w:t>View</w:t>
              </w:r>
              <w:r>
                <w:rPr>
                  <w:rFonts w:ascii="Microsoft Sans Serif"/>
                  <w:color w:val="1154CC"/>
                  <w:spacing w:val="-2"/>
                  <w:w w:val="120"/>
                  <w:u w:val="thick" w:color="1154CC"/>
                </w:rPr>
                <w:t xml:space="preserve"> </w:t>
              </w:r>
              <w:r>
                <w:rPr>
                  <w:rFonts w:ascii="Microsoft Sans Serif"/>
                  <w:color w:val="1154CC"/>
                  <w:w w:val="120"/>
                  <w:u w:val="thick" w:color="1154CC"/>
                </w:rPr>
                <w:t>Document</w:t>
              </w:r>
            </w:hyperlink>
            <w:bookmarkStart w:id="1" w:name="_GoBack"/>
            <w:bookmarkEnd w:id="1"/>
          </w:p>
        </w:tc>
      </w:tr>
    </w:tbl>
    <w:p w:rsidR="00743C12" w:rsidRDefault="00743C12">
      <w:pPr>
        <w:spacing w:before="10"/>
        <w:rPr>
          <w:sz w:val="21"/>
        </w:rPr>
      </w:pPr>
    </w:p>
    <w:p w:rsidR="00743C12" w:rsidRDefault="00F60E40">
      <w:pPr>
        <w:pStyle w:val="Heading1"/>
        <w:ind w:left="420" w:right="0"/>
        <w:jc w:val="left"/>
      </w:pPr>
      <w:r>
        <w:rPr>
          <w:rFonts w:ascii="Microsoft Sans Serif"/>
          <w:w w:val="105"/>
        </w:rPr>
        <w:t>Note</w:t>
      </w:r>
      <w:r>
        <w:rPr>
          <w:w w:val="105"/>
        </w:rPr>
        <w:t>:</w:t>
      </w:r>
      <w:r>
        <w:rPr>
          <w:spacing w:val="66"/>
          <w:w w:val="105"/>
        </w:rPr>
        <w:t xml:space="preserve"> </w:t>
      </w:r>
      <w:r>
        <w:rPr>
          <w:w w:val="105"/>
        </w:rPr>
        <w:t>UG:</w:t>
      </w:r>
      <w:r>
        <w:rPr>
          <w:spacing w:val="-6"/>
          <w:w w:val="105"/>
        </w:rPr>
        <w:t xml:space="preserve"> </w:t>
      </w:r>
      <w:r>
        <w:rPr>
          <w:w w:val="105"/>
        </w:rPr>
        <w:t>B.E.</w:t>
      </w:r>
      <w:proofErr w:type="gramStart"/>
      <w:r>
        <w:rPr>
          <w:w w:val="105"/>
        </w:rPr>
        <w:t>,PG</w:t>
      </w:r>
      <w:proofErr w:type="gramEnd"/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MBA</w:t>
      </w:r>
    </w:p>
    <w:sectPr w:rsidR="00743C12">
      <w:pgSz w:w="11920" w:h="16840"/>
      <w:pgMar w:top="36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C12"/>
    <w:rsid w:val="0061787C"/>
    <w:rsid w:val="00743C12"/>
    <w:rsid w:val="00C975DC"/>
    <w:rsid w:val="00F6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"/>
      <w:ind w:left="1904" w:right="114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"/>
      <w:ind w:left="1904" w:right="114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NAAC%20AQAR%20(2022-23)/Criteria%202/2.1.1/2.1.1%20Affiliation%20notification%20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aiet.org.in/storage/NAAC/NAAC%20AQAR%20(2022-23)/Criteria%202/2.1.1/2.1.1%20Approval%20Process%202022-23%20(1)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NAAC%20AQAR%20(2022-23)/Criteria%202/2.1.1/2.1.1%20I%20year%20USN%20List%202022-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2023-10-12T03:46:00Z</dcterms:created>
  <dcterms:modified xsi:type="dcterms:W3CDTF">2023-10-12T03:50:00Z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