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4D" w:rsidRDefault="00F3044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3044D" w:rsidRDefault="0047726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sz w:val="28"/>
          <w:szCs w:val="28"/>
        </w:rPr>
      </w:pPr>
      <w:r>
        <w:rPr>
          <w:b/>
          <w:sz w:val="28"/>
          <w:szCs w:val="28"/>
        </w:rPr>
        <w:t>2.1.1 Number of students admitted during the year 2022-23</w:t>
      </w:r>
    </w:p>
    <w:p w:rsidR="00F3044D" w:rsidRDefault="0047726D">
      <w:pPr>
        <w:pBdr>
          <w:top w:val="nil"/>
          <w:left w:val="nil"/>
          <w:bottom w:val="nil"/>
          <w:right w:val="nil"/>
          <w:between w:val="nil"/>
        </w:pBdr>
        <w:spacing w:before="248" w:line="360" w:lineRule="auto"/>
        <w:ind w:left="100" w:right="1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Alva’s Institute of Engineering and Technology established in 2008, affiliated to </w:t>
      </w:r>
      <w:proofErr w:type="spellStart"/>
      <w:r>
        <w:rPr>
          <w:color w:val="000000"/>
          <w:sz w:val="24"/>
          <w:szCs w:val="24"/>
        </w:rPr>
        <w:t>Visvesvaraya</w:t>
      </w:r>
      <w:proofErr w:type="spellEnd"/>
      <w:r>
        <w:rPr>
          <w:color w:val="000000"/>
          <w:sz w:val="24"/>
          <w:szCs w:val="24"/>
        </w:rPr>
        <w:t xml:space="preserve"> Technological University (VTU), </w:t>
      </w:r>
      <w:proofErr w:type="spellStart"/>
      <w:r>
        <w:rPr>
          <w:color w:val="000000"/>
          <w:sz w:val="24"/>
          <w:szCs w:val="24"/>
        </w:rPr>
        <w:t>Belagavi</w:t>
      </w:r>
      <w:proofErr w:type="spellEnd"/>
      <w:r>
        <w:rPr>
          <w:color w:val="000000"/>
          <w:sz w:val="24"/>
          <w:szCs w:val="24"/>
        </w:rPr>
        <w:t>, approved by All India Council for Technical Education (AICTE), New Delhi, and recognized by the Government of Karnataka</w:t>
      </w:r>
      <w:r>
        <w:rPr>
          <w:color w:val="000000"/>
          <w:sz w:val="24"/>
          <w:szCs w:val="24"/>
        </w:rPr>
        <w:t>. The admission of Students to the Institute is through KCET, COMED-K and Management according to the intake sanctioned by AICTE and VTU.</w:t>
      </w:r>
    </w:p>
    <w:p w:rsidR="00F3044D" w:rsidRDefault="0047726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Total number of Students admitted=792</w:t>
      </w:r>
    </w:p>
    <w:p w:rsidR="00F3044D" w:rsidRDefault="0047726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Total number of Sanctioned seats=900</w:t>
      </w:r>
    </w:p>
    <w:p w:rsidR="00F3044D" w:rsidRDefault="0047726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Average Enrolment percentage = 88%</w:t>
      </w:r>
    </w:p>
    <w:tbl>
      <w:tblPr>
        <w:tblStyle w:val="a3"/>
        <w:tblW w:w="10189" w:type="dxa"/>
        <w:tblInd w:w="426" w:type="dxa"/>
        <w:tblLayout w:type="fixed"/>
        <w:tblLook w:val="0400" w:firstRow="0" w:lastRow="0" w:firstColumn="0" w:lastColumn="0" w:noHBand="0" w:noVBand="1"/>
      </w:tblPr>
      <w:tblGrid>
        <w:gridCol w:w="5244"/>
        <w:gridCol w:w="1701"/>
        <w:gridCol w:w="1560"/>
        <w:gridCol w:w="1684"/>
      </w:tblGrid>
      <w:tr w:rsidR="00F3044D">
        <w:trPr>
          <w:trHeight w:val="32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3044D" w:rsidRDefault="004772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</w:rPr>
              <w:t>Programme</w:t>
            </w:r>
            <w:proofErr w:type="spellEnd"/>
            <w:r>
              <w:rPr>
                <w:b/>
                <w:color w:val="000000"/>
              </w:rPr>
              <w:t xml:space="preserve"> name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3044D" w:rsidRDefault="004772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</w:rPr>
              <w:t>Programme</w:t>
            </w:r>
            <w:proofErr w:type="spellEnd"/>
            <w:r>
              <w:rPr>
                <w:b/>
                <w:color w:val="000000"/>
              </w:rPr>
              <w:t xml:space="preserve"> Code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3044D" w:rsidRDefault="004772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No. of seats sanctioned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3044D" w:rsidRDefault="0047726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No. of Students admitted</w:t>
            </w:r>
          </w:p>
        </w:tc>
      </w:tr>
      <w:tr w:rsidR="00F3044D">
        <w:trPr>
          <w:trHeight w:val="32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Civil Engineering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CV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</w:tr>
      <w:tr w:rsidR="00F3044D">
        <w:trPr>
          <w:trHeight w:val="32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Computer Science and Engineering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190</w:t>
            </w:r>
          </w:p>
        </w:tc>
      </w:tr>
      <w:tr w:rsidR="00F3044D">
        <w:trPr>
          <w:trHeight w:val="32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Mechanical Engineering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ME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</w:tr>
      <w:tr w:rsidR="00F3044D">
        <w:trPr>
          <w:trHeight w:val="32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Electronics and Communication Engineering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EC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127</w:t>
            </w:r>
          </w:p>
        </w:tc>
      </w:tr>
      <w:tr w:rsidR="00F3044D">
        <w:trPr>
          <w:trHeight w:val="32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Artificial Intelligence and Machine Learning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</w:tr>
      <w:tr w:rsidR="00F3044D">
        <w:trPr>
          <w:trHeight w:val="32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Information Science and Engineering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IS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</w:tr>
      <w:tr w:rsidR="00F3044D">
        <w:trPr>
          <w:trHeight w:val="32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Computer Science and Engineering (Data Science)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</w:tr>
      <w:tr w:rsidR="00F3044D">
        <w:trPr>
          <w:trHeight w:val="32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Computer Science and Engineering (Internet of Things, Cyber Security including </w:t>
            </w:r>
            <w:proofErr w:type="spellStart"/>
            <w:r>
              <w:rPr>
                <w:color w:val="000000"/>
              </w:rPr>
              <w:t>Blockchain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IC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</w:tr>
      <w:tr w:rsidR="00F3044D">
        <w:trPr>
          <w:trHeight w:val="32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Computer Science and Design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CG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</w:tr>
      <w:tr w:rsidR="00F3044D">
        <w:trPr>
          <w:trHeight w:val="32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Agriculture Engineering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AG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</w:tr>
      <w:tr w:rsidR="00F3044D">
        <w:trPr>
          <w:trHeight w:val="32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Master of Business Administration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MBA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</w:tr>
      <w:tr w:rsidR="00F3044D">
        <w:trPr>
          <w:trHeight w:val="325"/>
        </w:trPr>
        <w:tc>
          <w:tcPr>
            <w:tcW w:w="6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900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3044D" w:rsidRDefault="0047726D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792</w:t>
            </w:r>
          </w:p>
        </w:tc>
      </w:tr>
    </w:tbl>
    <w:p w:rsidR="00F3044D" w:rsidRDefault="00F3044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F3044D" w:rsidRDefault="00F3044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F3044D" w:rsidRDefault="00F3044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F3044D" w:rsidRDefault="0047726D">
      <w:pPr>
        <w:widowControl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sz w:val="30"/>
          <w:szCs w:val="30"/>
        </w:rPr>
        <w:tab/>
        <w:t>PRINCIPAL</w:t>
      </w:r>
    </w:p>
    <w:p w:rsidR="00F3044D" w:rsidRDefault="00F3044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F3044D" w:rsidRDefault="00F3044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F3044D" w:rsidRDefault="00F3044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F3044D" w:rsidRDefault="00F3044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F3044D" w:rsidRDefault="00F3044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F3044D" w:rsidRDefault="0047726D">
      <w:pPr>
        <w:widowControl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Hyperlinks of Supporting Documents for Enrolment </w:t>
      </w:r>
      <w:r>
        <w:rPr>
          <w:noProof/>
          <w:lang w:val="en-I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-253999</wp:posOffset>
                </wp:positionH>
                <wp:positionV relativeFrom="paragraph">
                  <wp:posOffset>-215899</wp:posOffset>
                </wp:positionV>
                <wp:extent cx="0" cy="12700"/>
                <wp:effectExtent l="0" t="0" r="0" b="0"/>
                <wp:wrapNone/>
                <wp:docPr id="1348880474" name="Freeform 1348880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4100" y="3780000"/>
                          <a:ext cx="75438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3800" h="1" extrusionOk="0">
                              <a:moveTo>
                                <a:pt x="0" y="0"/>
                              </a:moveTo>
                              <a:lnTo>
                                <a:pt x="75438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-215899</wp:posOffset>
                </wp:positionV>
                <wp:extent cx="0" cy="12700"/>
                <wp:effectExtent b="0" l="0" r="0" t="0"/>
                <wp:wrapNone/>
                <wp:docPr id="134888047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3044D" w:rsidRDefault="00F3044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tbl>
      <w:tblPr>
        <w:tblStyle w:val="a4"/>
        <w:tblW w:w="10054" w:type="dxa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1541"/>
        <w:gridCol w:w="2465"/>
        <w:gridCol w:w="2335"/>
        <w:gridCol w:w="2335"/>
      </w:tblGrid>
      <w:tr w:rsidR="00F3044D">
        <w:trPr>
          <w:trHeight w:val="964"/>
        </w:trPr>
        <w:tc>
          <w:tcPr>
            <w:tcW w:w="1378" w:type="dxa"/>
          </w:tcPr>
          <w:p w:rsidR="00F3044D" w:rsidRDefault="00F3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39"/>
                <w:szCs w:val="39"/>
              </w:rPr>
            </w:pPr>
          </w:p>
          <w:p w:rsidR="00F3044D" w:rsidRDefault="0047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3" w:right="24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1541" w:type="dxa"/>
          </w:tcPr>
          <w:p w:rsidR="00F3044D" w:rsidRDefault="00F3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7"/>
                <w:szCs w:val="27"/>
              </w:rPr>
            </w:pPr>
          </w:p>
          <w:p w:rsidR="00F3044D" w:rsidRDefault="0047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128" w:hanging="32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Academic Year</w:t>
            </w:r>
          </w:p>
        </w:tc>
        <w:tc>
          <w:tcPr>
            <w:tcW w:w="2465" w:type="dxa"/>
          </w:tcPr>
          <w:p w:rsidR="00F3044D" w:rsidRDefault="0047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275" w:right="268" w:firstLine="8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Extension of Approval (EOA) documents AICTE</w:t>
            </w:r>
          </w:p>
          <w:p w:rsidR="00F3044D" w:rsidRDefault="0047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275" w:right="268" w:firstLine="8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(UG+PG)</w:t>
            </w:r>
          </w:p>
        </w:tc>
        <w:tc>
          <w:tcPr>
            <w:tcW w:w="2335" w:type="dxa"/>
          </w:tcPr>
          <w:p w:rsidR="00F3044D" w:rsidRDefault="00F3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7"/>
                <w:szCs w:val="27"/>
              </w:rPr>
            </w:pPr>
          </w:p>
          <w:p w:rsidR="00F3044D" w:rsidRDefault="0047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right="196" w:hanging="2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VTU Affiliation documents</w:t>
            </w:r>
          </w:p>
          <w:p w:rsidR="00F3044D" w:rsidRDefault="0047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right="196" w:hanging="2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(UG+PG)</w:t>
            </w:r>
          </w:p>
        </w:tc>
        <w:tc>
          <w:tcPr>
            <w:tcW w:w="2335" w:type="dxa"/>
          </w:tcPr>
          <w:p w:rsidR="00F3044D" w:rsidRDefault="00F3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7"/>
                <w:szCs w:val="27"/>
              </w:rPr>
            </w:pPr>
          </w:p>
          <w:p w:rsidR="00F3044D" w:rsidRDefault="0047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2" w:right="255" w:hanging="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VTU approved students list</w:t>
            </w:r>
          </w:p>
          <w:p w:rsidR="00F3044D" w:rsidRDefault="0047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2" w:right="255" w:hanging="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(UG+PG)</w:t>
            </w:r>
          </w:p>
        </w:tc>
      </w:tr>
      <w:tr w:rsidR="00F3044D">
        <w:trPr>
          <w:trHeight w:val="590"/>
        </w:trPr>
        <w:tc>
          <w:tcPr>
            <w:tcW w:w="1378" w:type="dxa"/>
            <w:vAlign w:val="center"/>
          </w:tcPr>
          <w:p w:rsidR="00F3044D" w:rsidRDefault="0047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41" w:type="dxa"/>
            <w:vAlign w:val="center"/>
          </w:tcPr>
          <w:p w:rsidR="00F3044D" w:rsidRDefault="0047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  <w:tc>
          <w:tcPr>
            <w:tcW w:w="2465" w:type="dxa"/>
            <w:vAlign w:val="center"/>
          </w:tcPr>
          <w:p w:rsidR="00F3044D" w:rsidRDefault="0047726D">
            <w:pPr>
              <w:jc w:val="center"/>
              <w:rPr>
                <w:sz w:val="24"/>
                <w:szCs w:val="24"/>
              </w:rPr>
            </w:pPr>
            <w:hyperlink r:id="rId10">
              <w:r>
                <w:rPr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  <w:tc>
          <w:tcPr>
            <w:tcW w:w="2335" w:type="dxa"/>
            <w:vAlign w:val="center"/>
          </w:tcPr>
          <w:p w:rsidR="00F3044D" w:rsidRDefault="0047726D">
            <w:pPr>
              <w:jc w:val="center"/>
              <w:rPr>
                <w:sz w:val="24"/>
                <w:szCs w:val="24"/>
              </w:rPr>
            </w:pPr>
            <w:hyperlink r:id="rId11">
              <w:r>
                <w:rPr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  <w:bookmarkStart w:id="0" w:name="_GoBack"/>
            <w:bookmarkEnd w:id="0"/>
          </w:p>
        </w:tc>
        <w:tc>
          <w:tcPr>
            <w:tcW w:w="2335" w:type="dxa"/>
            <w:vAlign w:val="center"/>
          </w:tcPr>
          <w:p w:rsidR="00F3044D" w:rsidRDefault="0047726D">
            <w:pPr>
              <w:jc w:val="center"/>
              <w:rPr>
                <w:sz w:val="24"/>
                <w:szCs w:val="24"/>
              </w:rPr>
            </w:pPr>
            <w:hyperlink r:id="rId12">
              <w:r>
                <w:rPr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</w:tbl>
    <w:p w:rsidR="00F3044D" w:rsidRDefault="00F3044D"/>
    <w:p w:rsidR="00F3044D" w:rsidRDefault="0047726D">
      <w:pPr>
        <w:rPr>
          <w:b/>
        </w:rPr>
      </w:pPr>
      <w:r>
        <w:t>Note</w:t>
      </w:r>
      <w:r>
        <w:rPr>
          <w:b/>
        </w:rPr>
        <w:t>:  UG: B.E.</w:t>
      </w:r>
      <w:proofErr w:type="gramStart"/>
      <w:r>
        <w:rPr>
          <w:b/>
        </w:rPr>
        <w:t>,PG</w:t>
      </w:r>
      <w:proofErr w:type="gramEnd"/>
      <w:r>
        <w:rPr>
          <w:b/>
        </w:rPr>
        <w:t xml:space="preserve">: MBA </w:t>
      </w:r>
    </w:p>
    <w:sectPr w:rsidR="00F3044D">
      <w:headerReference w:type="default" r:id="rId13"/>
      <w:pgSz w:w="11910" w:h="16840"/>
      <w:pgMar w:top="280" w:right="720" w:bottom="280" w:left="620" w:header="31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26D" w:rsidRDefault="0047726D">
      <w:r>
        <w:separator/>
      </w:r>
    </w:p>
  </w:endnote>
  <w:endnote w:type="continuationSeparator" w:id="0">
    <w:p w:rsidR="0047726D" w:rsidRDefault="0047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26D" w:rsidRDefault="0047726D">
      <w:r>
        <w:separator/>
      </w:r>
    </w:p>
  </w:footnote>
  <w:footnote w:type="continuationSeparator" w:id="0">
    <w:p w:rsidR="0047726D" w:rsidRDefault="00477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44D" w:rsidRDefault="004772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993"/>
      <w:rPr>
        <w:b/>
        <w:color w:val="000000"/>
        <w:sz w:val="2"/>
        <w:szCs w:val="2"/>
      </w:rPr>
    </w:pPr>
    <w:r>
      <w:rPr>
        <w:b/>
        <w:color w:val="000000"/>
        <w:sz w:val="2"/>
        <w:szCs w:val="2"/>
      </w:rPr>
      <w:tab/>
    </w:r>
    <w:r>
      <w:rPr>
        <w:b/>
        <w:color w:val="000000"/>
        <w:sz w:val="2"/>
        <w:szCs w:val="2"/>
      </w:rPr>
      <w:tab/>
    </w:r>
    <w:r>
      <w:rPr>
        <w:noProof/>
        <w:lang w:val="en-IN" w:bidi="ar-SA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-238124</wp:posOffset>
          </wp:positionH>
          <wp:positionV relativeFrom="paragraph">
            <wp:posOffset>19050</wp:posOffset>
          </wp:positionV>
          <wp:extent cx="708660" cy="762000"/>
          <wp:effectExtent l="0" t="0" r="0" b="0"/>
          <wp:wrapSquare wrapText="bothSides" distT="0" distB="0" distL="114300" distR="114300"/>
          <wp:docPr id="1348880476" name="image1.jpg" descr="C:\Users\Student\Desktop\ALVAS 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tudent\Desktop\ALVAS NEW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66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3044D" w:rsidRDefault="004772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left" w:pos="5040"/>
        <w:tab w:val="left" w:pos="5760"/>
        <w:tab w:val="left" w:pos="6480"/>
      </w:tabs>
      <w:ind w:left="-1276" w:right="-755"/>
      <w:jc w:val="center"/>
      <w:rPr>
        <w:b/>
        <w:color w:val="FF0000"/>
        <w:sz w:val="6"/>
        <w:szCs w:val="6"/>
      </w:rPr>
    </w:pPr>
    <w:r>
      <w:rPr>
        <w:b/>
        <w:color w:val="FF0000"/>
        <w:sz w:val="32"/>
        <w:szCs w:val="32"/>
      </w:rPr>
      <w:t>ALVA’S INSTITUTE OF ENGINEERING &amp; TECHNOLOGY</w:t>
    </w:r>
  </w:p>
  <w:p w:rsidR="00F3044D" w:rsidRDefault="004772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284" w:right="-755"/>
      <w:jc w:val="center"/>
      <w:rPr>
        <w:color w:val="000000"/>
      </w:rPr>
    </w:pPr>
    <w:r>
      <w:rPr>
        <w:color w:val="000000"/>
      </w:rPr>
      <w:t xml:space="preserve">(Unit of Alva’s Education Foundation (R), </w:t>
    </w:r>
    <w:proofErr w:type="spellStart"/>
    <w:r>
      <w:rPr>
        <w:color w:val="000000"/>
      </w:rPr>
      <w:t>Moodbidri</w:t>
    </w:r>
    <w:proofErr w:type="spellEnd"/>
    <w:r>
      <w:rPr>
        <w:color w:val="000000"/>
      </w:rPr>
      <w:t>)</w:t>
    </w:r>
  </w:p>
  <w:p w:rsidR="00F3044D" w:rsidRDefault="004772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-755"/>
      <w:jc w:val="center"/>
      <w:rPr>
        <w:color w:val="000000"/>
        <w:sz w:val="20"/>
        <w:szCs w:val="20"/>
      </w:rPr>
    </w:pPr>
    <w:proofErr w:type="spellStart"/>
    <w:r>
      <w:rPr>
        <w:color w:val="000000"/>
        <w:sz w:val="20"/>
        <w:szCs w:val="20"/>
      </w:rPr>
      <w:t>Shobhavana</w:t>
    </w:r>
    <w:proofErr w:type="spellEnd"/>
    <w:r>
      <w:rPr>
        <w:color w:val="000000"/>
        <w:sz w:val="20"/>
        <w:szCs w:val="20"/>
      </w:rPr>
      <w:t xml:space="preserve"> Campus, MIJAR-574225, </w:t>
    </w:r>
    <w:proofErr w:type="spellStart"/>
    <w:r>
      <w:rPr>
        <w:color w:val="000000"/>
        <w:sz w:val="20"/>
        <w:szCs w:val="20"/>
      </w:rPr>
      <w:t>Moodbidri</w:t>
    </w:r>
    <w:proofErr w:type="spellEnd"/>
    <w:r>
      <w:rPr>
        <w:color w:val="000000"/>
        <w:sz w:val="20"/>
        <w:szCs w:val="20"/>
      </w:rPr>
      <w:t>, D.K., Karnataka</w:t>
    </w:r>
  </w:p>
  <w:p w:rsidR="00F3044D" w:rsidRDefault="004772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-755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Affiliated to VTU, </w:t>
    </w:r>
    <w:proofErr w:type="spellStart"/>
    <w:r>
      <w:rPr>
        <w:color w:val="000000"/>
        <w:sz w:val="20"/>
        <w:szCs w:val="20"/>
      </w:rPr>
      <w:t>Belagavi</w:t>
    </w:r>
    <w:proofErr w:type="spellEnd"/>
    <w:r>
      <w:rPr>
        <w:color w:val="000000"/>
        <w:sz w:val="20"/>
        <w:szCs w:val="20"/>
      </w:rPr>
      <w:t xml:space="preserve"> &amp;</w:t>
    </w:r>
    <w:r>
      <w:rPr>
        <w:color w:val="000000"/>
        <w:sz w:val="20"/>
        <w:szCs w:val="20"/>
      </w:rPr>
      <w:t xml:space="preserve"> Approved by AICTE New Delhi. Recognized by Govt. of Karnataka.</w:t>
    </w:r>
  </w:p>
  <w:p w:rsidR="00F3044D" w:rsidRDefault="004772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-755"/>
      <w:jc w:val="center"/>
      <w:rPr>
        <w:sz w:val="24"/>
        <w:szCs w:val="24"/>
      </w:rPr>
    </w:pPr>
    <w:r>
      <w:rPr>
        <w:b/>
        <w:color w:val="00B0F0"/>
      </w:rPr>
      <w:t>Accredited by NAAC with ‘A+’ &amp; NBA (ECE &amp; CSE)</w:t>
    </w:r>
  </w:p>
  <w:p w:rsidR="00F3044D" w:rsidRDefault="004772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val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-466724</wp:posOffset>
              </wp:positionH>
              <wp:positionV relativeFrom="paragraph">
                <wp:posOffset>104775</wp:posOffset>
              </wp:positionV>
              <wp:extent cx="0" cy="12700"/>
              <wp:effectExtent l="0" t="0" r="0" b="0"/>
              <wp:wrapNone/>
              <wp:docPr id="1348880475" name="Freeform 13488804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4100" y="3780000"/>
                        <a:ext cx="7543800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3800" h="1" extrusionOk="0">
                            <a:moveTo>
                              <a:pt x="0" y="0"/>
                            </a:moveTo>
                            <a:lnTo>
                              <a:pt x="754380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-466724</wp:posOffset>
              </wp:positionH>
              <wp:positionV relativeFrom="paragraph">
                <wp:posOffset>104775</wp:posOffset>
              </wp:positionV>
              <wp:extent cx="0" cy="12700"/>
              <wp:effectExtent b="0" l="0" r="0" t="0"/>
              <wp:wrapNone/>
              <wp:docPr id="134888047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3044D" w:rsidRDefault="00F3044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E194D"/>
    <w:multiLevelType w:val="multilevel"/>
    <w:tmpl w:val="AB5A33E6"/>
    <w:lvl w:ilvl="0">
      <w:start w:val="1"/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044D"/>
    <w:rsid w:val="00320B87"/>
    <w:rsid w:val="0047726D"/>
    <w:rsid w:val="00753A71"/>
    <w:rsid w:val="0079411D"/>
    <w:rsid w:val="00F3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E75DA"/>
    <w:rPr>
      <w:lang w:bidi="en-US"/>
    </w:rPr>
  </w:style>
  <w:style w:type="paragraph" w:styleId="Heading1">
    <w:name w:val="heading 1"/>
    <w:basedOn w:val="Normal1"/>
    <w:next w:val="Normal1"/>
    <w:rsid w:val="00743B2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43B2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43B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43B2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43B2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743B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743B2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743B2B"/>
  </w:style>
  <w:style w:type="paragraph" w:styleId="BodyText">
    <w:name w:val="Body Text"/>
    <w:basedOn w:val="Normal"/>
    <w:uiPriority w:val="1"/>
    <w:qFormat/>
    <w:rsid w:val="009E75D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E75DA"/>
  </w:style>
  <w:style w:type="paragraph" w:customStyle="1" w:styleId="TableParagraph">
    <w:name w:val="Table Paragraph"/>
    <w:basedOn w:val="Normal"/>
    <w:uiPriority w:val="1"/>
    <w:qFormat/>
    <w:rsid w:val="009E75DA"/>
    <w:pPr>
      <w:spacing w:before="210"/>
      <w:ind w:left="9"/>
    </w:pPr>
    <w:rPr>
      <w:u w:val="single" w:color="000000"/>
    </w:rPr>
  </w:style>
  <w:style w:type="paragraph" w:styleId="NormalWeb">
    <w:name w:val="Normal (Web)"/>
    <w:basedOn w:val="Normal"/>
    <w:uiPriority w:val="99"/>
    <w:unhideWhenUsed/>
    <w:rsid w:val="00B538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bidi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43B2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743B2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9AE"/>
    <w:rPr>
      <w:rFonts w:ascii="Tahom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F6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9AE"/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F6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9AE"/>
    <w:rPr>
      <w:lang w:bidi="en-US"/>
    </w:rPr>
  </w:style>
  <w:style w:type="table" w:customStyle="1" w:styleId="a1">
    <w:basedOn w:val="TableNormal"/>
    <w:rsid w:val="002379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2379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B16F1"/>
    <w:rPr>
      <w:color w:val="0000FF" w:themeColor="hyperlink"/>
      <w:u w:val="single"/>
    </w:r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E75DA"/>
    <w:rPr>
      <w:lang w:bidi="en-US"/>
    </w:rPr>
  </w:style>
  <w:style w:type="paragraph" w:styleId="Heading1">
    <w:name w:val="heading 1"/>
    <w:basedOn w:val="Normal1"/>
    <w:next w:val="Normal1"/>
    <w:rsid w:val="00743B2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43B2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43B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43B2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43B2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743B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743B2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743B2B"/>
  </w:style>
  <w:style w:type="paragraph" w:styleId="BodyText">
    <w:name w:val="Body Text"/>
    <w:basedOn w:val="Normal"/>
    <w:uiPriority w:val="1"/>
    <w:qFormat/>
    <w:rsid w:val="009E75D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E75DA"/>
  </w:style>
  <w:style w:type="paragraph" w:customStyle="1" w:styleId="TableParagraph">
    <w:name w:val="Table Paragraph"/>
    <w:basedOn w:val="Normal"/>
    <w:uiPriority w:val="1"/>
    <w:qFormat/>
    <w:rsid w:val="009E75DA"/>
    <w:pPr>
      <w:spacing w:before="210"/>
      <w:ind w:left="9"/>
    </w:pPr>
    <w:rPr>
      <w:u w:val="single" w:color="000000"/>
    </w:rPr>
  </w:style>
  <w:style w:type="paragraph" w:styleId="NormalWeb">
    <w:name w:val="Normal (Web)"/>
    <w:basedOn w:val="Normal"/>
    <w:uiPriority w:val="99"/>
    <w:unhideWhenUsed/>
    <w:rsid w:val="00B538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bidi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43B2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743B2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9AE"/>
    <w:rPr>
      <w:rFonts w:ascii="Tahom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F6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9AE"/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F6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9AE"/>
    <w:rPr>
      <w:lang w:bidi="en-US"/>
    </w:rPr>
  </w:style>
  <w:style w:type="table" w:customStyle="1" w:styleId="a1">
    <w:basedOn w:val="TableNormal"/>
    <w:rsid w:val="002379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2379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B16F1"/>
    <w:rPr>
      <w:color w:val="0000FF" w:themeColor="hyperlink"/>
      <w:u w:val="single"/>
    </w:r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loud.aiet.org.in/storage/NAAC/AQAR%20Criteria%202/2.1/2.1.1%20I%20year%20USN%20List%202022-2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aiet.org.in/storage/NAAC/AQAR%20Criteria%202/2.1/2.1.1%20Affiliation%20notification%20(1)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cloud.aiet.org.in/storage/NAAC/AQAR%20Criteria%202/2.1/2.1.1%20Approval%20Process%202022-23%20(1)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oWIMAwC5OOMf9rluILKSSQzFlA==">CgMxLjA4AHIhMWtaOFNpdkt3Q1RORU1KSmNjTkd5TTFmczYyTDJQVmtP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2</cp:revision>
  <dcterms:created xsi:type="dcterms:W3CDTF">2023-10-10T07:14:00Z</dcterms:created>
  <dcterms:modified xsi:type="dcterms:W3CDTF">2023-10-10T07:14:00Z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2020-03-17T00:00:00Z</vt:filetime>
  </property>
</Properties>
</file>